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 w:cstheme="minorEastAsia"/>
          <w:color w:va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</w:rPr>
        <w:t>掌上彩超成像诊断系统参数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产品用途：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腹部、妇产科、浅表组织、小器官、外周血管、泌尿科、ICU、麻醉科、急诊、介入等全身应用；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系统技术规格：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全数字化无线掌上彩色多普勒超声诊断系统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>*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1.1 整机重量：≤2</w:t>
      </w: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0g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>*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1.2 主机开机时间:</w:t>
      </w: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秒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1.4 显示终端：智能手机、笔记本电脑、平板电脑、台式电脑，智能电视等。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*1.5 主机具备深度调节键，增益调节键，冻结键，模式切换键，模式设置键。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1.7 传输方式：</w:t>
      </w:r>
      <w:r>
        <w:rPr>
          <w:rFonts w:asciiTheme="minorEastAsia" w:hAnsiTheme="minorEastAsia" w:cstheme="minorEastAsia"/>
          <w:color w:val="auto"/>
          <w:sz w:val="28"/>
          <w:szCs w:val="36"/>
        </w:rPr>
        <w:t>WIFI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传输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1.8 系统平台：微软系统、安卓系统、苹果系统。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1.9 支持图像放大功能，具备一键放大及实时放大。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全数字波束形成器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2.1 A/D转换≥12 bit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2.2 系统动态范围≥1</w:t>
      </w:r>
      <w:r>
        <w:rPr>
          <w:rFonts w:asciiTheme="minorEastAsia" w:hAnsiTheme="minorEastAsia" w:cstheme="minorEastAsia"/>
          <w:color w:val="auto"/>
          <w:sz w:val="28"/>
          <w:szCs w:val="36"/>
        </w:rPr>
        <w:t>8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0db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2.3 最大声束线密度≥160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*2.4 探头具备调换功能≥3种。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二维灰阶成像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3.1 具备数字化聚焦功能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.2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焦点位置1</w:t>
      </w:r>
      <w:r>
        <w:rPr>
          <w:rFonts w:asciiTheme="minorEastAsia" w:hAnsiTheme="minorEastAsia" w:cstheme="minorEastAsia"/>
          <w:color w:val="auto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段可调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谐波成像单元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探头扫描显示深度≥</w:t>
      </w:r>
      <w:r>
        <w:rPr>
          <w:rFonts w:asciiTheme="minorEastAsia" w:hAnsiTheme="minorEastAsia" w:cstheme="minorEastAsia"/>
          <w:color w:val="auto"/>
          <w:sz w:val="28"/>
          <w:szCs w:val="36"/>
        </w:rPr>
        <w:t>30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cm 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yellow"/>
        </w:rPr>
      </w:pP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6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一键优化功能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7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斑点噪声抑制技术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8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THI组织谐波成像技术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</w:t>
      </w:r>
      <w:r>
        <w:rPr>
          <w:rFonts w:asciiTheme="minorEastAsia" w:hAnsiTheme="minorEastAsia" w:cstheme="minorEastAsia"/>
          <w:color w:val="auto"/>
          <w:sz w:val="28"/>
          <w:szCs w:val="36"/>
        </w:rPr>
        <w:t>9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显示方式：B、C、Doppler、B/PW、B</w:t>
      </w:r>
      <w:r>
        <w:rPr>
          <w:rFonts w:asciiTheme="minorEastAsia" w:hAnsiTheme="minorEastAsia" w:cstheme="minorEastAsia"/>
          <w:color w:val="auto"/>
          <w:sz w:val="28"/>
          <w:szCs w:val="36"/>
        </w:rPr>
        <w:t>/C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、</w:t>
      </w:r>
      <w:r>
        <w:rPr>
          <w:rFonts w:asciiTheme="minorEastAsia" w:hAnsiTheme="minorEastAsia" w:cstheme="minorEastAsia"/>
          <w:color w:val="auto"/>
          <w:sz w:val="28"/>
          <w:szCs w:val="36"/>
        </w:rPr>
        <w:t>B/C/D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3.1</w:t>
      </w:r>
      <w:r>
        <w:rPr>
          <w:rFonts w:asciiTheme="minorEastAsia" w:hAnsiTheme="minorEastAsia" w:cstheme="minorEastAsia"/>
          <w:color w:val="auto"/>
          <w:sz w:val="28"/>
          <w:szCs w:val="36"/>
        </w:rPr>
        <w:t>0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所有探头频率：≥3组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>.1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1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支持二维图像角度偏转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asciiTheme="minorEastAsia" w:hAnsiTheme="minorEastAsia" w:cstheme="minorEastAsia"/>
          <w:bCs/>
          <w:color w:val="auto"/>
          <w:sz w:val="28"/>
          <w:szCs w:val="36"/>
        </w:rPr>
        <w:t>3.1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2</w:t>
      </w:r>
      <w:r>
        <w:rPr>
          <w:rFonts w:asciiTheme="minorEastAsia" w:hAnsiTheme="minorEastAsia" w:cstheme="minorEastAsia"/>
          <w:bCs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具备穿刺引导线功能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bCs/>
          <w:color w:val="auto"/>
          <w:sz w:val="28"/>
          <w:szCs w:val="36"/>
        </w:rPr>
        <w:t>.1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bCs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穿刺引导线刻度单位可调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>.1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4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穿刺针增强技术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*3.15 穿刺针实时距离监测功能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.16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支持探头一键切换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3.17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支持应用模式切换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.18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支持报告预览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.19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支持参数滑动调节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.20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TGC八段可调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.21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TGC具备一键调节功能</w:t>
      </w:r>
    </w:p>
    <w:p>
      <w:pPr>
        <w:rPr>
          <w:rFonts w:asciiTheme="minorEastAsia" w:hAnsiTheme="minorEastAsia" w:cstheme="minorEastAsia"/>
          <w:color w:val="auto"/>
          <w:sz w:val="28"/>
          <w:szCs w:val="36"/>
          <w:highlight w:val="yellow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*3.22 TGC具备分段调节功能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彩色多普勒成像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4.</w:t>
      </w:r>
      <w:r>
        <w:rPr>
          <w:rFonts w:asciiTheme="minorEastAsia" w:hAnsiTheme="minorEastAsia" w:cstheme="minorEastAsia"/>
          <w:color w:val="auto"/>
          <w:sz w:val="28"/>
          <w:szCs w:val="36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所有探头均支持彩色多普勒成像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4.</w:t>
      </w:r>
      <w:r>
        <w:rPr>
          <w:rFonts w:asciiTheme="minorEastAsia" w:hAnsiTheme="minorEastAsia" w:cstheme="minorEastAsia"/>
          <w:color w:val="auto"/>
          <w:sz w:val="28"/>
          <w:szCs w:val="36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探头彩色多普勒频率：≥3组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4.</w:t>
      </w:r>
      <w:r>
        <w:rPr>
          <w:rFonts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彩色多普勒取样框角度≥±5度可调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4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.4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彩色增益≥2</w:t>
      </w:r>
      <w:r>
        <w:rPr>
          <w:rFonts w:asciiTheme="minorEastAsia" w:hAnsiTheme="minorEastAsia" w:cstheme="minorEastAsia"/>
          <w:color w:val="auto"/>
          <w:sz w:val="28"/>
          <w:szCs w:val="36"/>
        </w:rPr>
        <w:t>55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dB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频谱多普勒成像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5.1 具备脉冲多普勒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5.2 探头频率: ≥3组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5.3 取样容积范围（mm）0.5-8mm可调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5.4 PW测量最高血流速度≥±</w:t>
      </w:r>
      <w:r>
        <w:rPr>
          <w:rFonts w:asciiTheme="minorEastAsia" w:hAnsiTheme="minorEastAsia" w:cstheme="minorEastAsia"/>
          <w:color w:val="auto"/>
          <w:sz w:val="28"/>
          <w:szCs w:val="36"/>
        </w:rPr>
        <w:t>7.8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m/s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5.5 PW测量最低血流速度≤0.1mm/s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5.6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取样角度：支持一键±6</w:t>
      </w:r>
      <w:r>
        <w:rPr>
          <w:rFonts w:asciiTheme="minorEastAsia" w:hAnsiTheme="minorEastAsia" w:cstheme="minorEastAsia"/>
          <w:color w:val="auto"/>
          <w:sz w:val="28"/>
          <w:szCs w:val="36"/>
        </w:rPr>
        <w:t>0</w:t>
      </w:r>
    </w:p>
    <w:p>
      <w:pPr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5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.7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频谱多普勒增益：2</w:t>
      </w:r>
      <w:r>
        <w:rPr>
          <w:rFonts w:asciiTheme="minorEastAsia" w:hAnsiTheme="minorEastAsia" w:cstheme="minorEastAsia"/>
          <w:color w:val="auto"/>
          <w:sz w:val="28"/>
          <w:szCs w:val="36"/>
        </w:rPr>
        <w:t>55dB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可调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测量和分析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6.1 支持距离、周长、面积、椭圆等基础测量；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6.2 分析软件包：具备专科分析软件包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网络传输功能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7.1 支持自定义WIFI联网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7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.2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支持USB数据连接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7.</w:t>
      </w:r>
      <w:r>
        <w:rPr>
          <w:rFonts w:asciiTheme="minorEastAsia" w:hAnsiTheme="minorEastAsia" w:cstheme="minorEastAsia"/>
          <w:color w:val="auto"/>
          <w:sz w:val="28"/>
          <w:szCs w:val="36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 xml:space="preserve"> 支持网络数据传输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7</w:t>
      </w:r>
      <w:r>
        <w:rPr>
          <w:rFonts w:asciiTheme="minorEastAsia" w:hAnsiTheme="minorEastAsia" w:cstheme="minorEastAsia"/>
          <w:color w:val="auto"/>
          <w:sz w:val="28"/>
          <w:szCs w:val="36"/>
        </w:rPr>
        <w:t xml:space="preserve">.4 </w:t>
      </w:r>
      <w:r>
        <w:rPr>
          <w:rFonts w:hint="eastAsia" w:asciiTheme="minorEastAsia" w:hAnsiTheme="minorEastAsia" w:cstheme="minorEastAsia"/>
          <w:color w:val="auto"/>
          <w:sz w:val="28"/>
          <w:szCs w:val="36"/>
        </w:rPr>
        <w:t>支持远程实时会诊单元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*</w:t>
      </w: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 xml:space="preserve">7.5 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支持HIS、</w:t>
      </w:r>
      <w:r>
        <w:rPr>
          <w:rFonts w:asciiTheme="minorEastAsia" w:hAnsiTheme="minorEastAsia" w:cstheme="minorEastAsia"/>
          <w:color w:val="auto"/>
          <w:sz w:val="28"/>
          <w:szCs w:val="36"/>
          <w:highlight w:val="none"/>
        </w:rPr>
        <w:t>PACS</w:t>
      </w:r>
      <w:r>
        <w:rPr>
          <w:rFonts w:hint="eastAsia" w:asciiTheme="minorEastAsia" w:hAnsiTheme="minorEastAsia" w:cstheme="minorEastAsia"/>
          <w:color w:val="auto"/>
          <w:sz w:val="28"/>
          <w:szCs w:val="36"/>
          <w:highlight w:val="none"/>
        </w:rPr>
        <w:t>系统单元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图像编辑与存储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8.1 具有中英文自定义输入模式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8.2 可自定义添加并编辑患者信息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8.3 具有专业注释模板，可直接在图像上添加中文注释，共有中文注释237组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8.4 具有专业体标模板，可在图像上添加体标，体标位置任意可调，具有体位标记共133个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8.5 支持图像及实时电影存储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检查条件预设置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9.1 具备不同检查部位参数预设置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9.2 支持自定义参数预设置</w:t>
      </w:r>
    </w:p>
    <w:p>
      <w:pPr>
        <w:spacing w:line="440" w:lineRule="exact"/>
        <w:rPr>
          <w:rFonts w:asciiTheme="minorEastAsia" w:hAnsiTheme="minorEastAsia" w:cstheme="minorEastAsia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*9.3 主机具备IPX7级别防水功能</w:t>
      </w:r>
    </w:p>
    <w:p>
      <w:pPr>
        <w:spacing w:line="440" w:lineRule="exact"/>
        <w:rPr>
          <w:rFonts w:asciiTheme="minorEastAsia" w:hAnsiTheme="minorEastAsia" w:cstheme="minorEastAsia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*9.4 主机自带穿刺架功能</w:t>
      </w: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</w:p>
    <w:p>
      <w:pPr>
        <w:spacing w:line="440" w:lineRule="exact"/>
        <w:rPr>
          <w:rFonts w:asciiTheme="minorEastAsia" w:hAnsiTheme="minorEastAsia" w:cstheme="minorEastAsia"/>
          <w:color w:val="auto"/>
          <w:sz w:val="28"/>
          <w:szCs w:val="36"/>
        </w:rPr>
      </w:pPr>
      <w:r>
        <w:rPr>
          <w:rFonts w:hint="eastAsia" w:asciiTheme="minorEastAsia" w:hAnsiTheme="minorEastAsia" w:cstheme="minorEastAsia"/>
          <w:color w:val="auto"/>
          <w:sz w:val="28"/>
          <w:szCs w:val="36"/>
        </w:rPr>
        <w:t>选配功能：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asciiTheme="minorEastAsia" w:hAnsiTheme="minorEastAsia" w:cstheme="minorEastAsia"/>
          <w:bCs/>
          <w:color w:val="auto"/>
          <w:sz w:val="28"/>
          <w:szCs w:val="36"/>
        </w:rPr>
        <w:t>1.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0</w:t>
      </w:r>
      <w:r>
        <w:rPr>
          <w:rFonts w:asciiTheme="minorEastAsia" w:hAnsiTheme="minorEastAsia" w:cstheme="minorEastAsia"/>
          <w:bCs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专业显示终端（选配）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asciiTheme="minorEastAsia" w:hAnsiTheme="minorEastAsia" w:cstheme="minorEastAsia"/>
          <w:bCs/>
          <w:color w:val="auto"/>
          <w:sz w:val="28"/>
          <w:szCs w:val="36"/>
        </w:rPr>
        <w:t xml:space="preserve">1.1 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移动台车（选配）</w:t>
      </w:r>
    </w:p>
    <w:p>
      <w:pPr>
        <w:rPr>
          <w:rFonts w:asciiTheme="minorEastAsia" w:hAnsiTheme="minorEastAsia" w:cstheme="minorEastAsia"/>
          <w:bCs/>
          <w:color w:val="auto"/>
          <w:sz w:val="28"/>
          <w:szCs w:val="36"/>
        </w:rPr>
      </w:pPr>
      <w:r>
        <w:rPr>
          <w:rFonts w:asciiTheme="minorEastAsia" w:hAnsiTheme="minorEastAsia" w:cstheme="minorEastAsia"/>
          <w:bCs/>
          <w:color w:val="auto"/>
          <w:sz w:val="28"/>
          <w:szCs w:val="36"/>
        </w:rPr>
        <w:t>1.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2</w:t>
      </w:r>
      <w:r>
        <w:rPr>
          <w:rFonts w:asciiTheme="minorEastAsia" w:hAnsiTheme="minorEastAsia" w:cstheme="minorEastAsia"/>
          <w:bCs/>
          <w:color w:val="auto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bCs/>
          <w:color w:val="auto"/>
          <w:sz w:val="28"/>
          <w:szCs w:val="36"/>
        </w:rPr>
        <w:t>外接工作站（选配）</w:t>
      </w:r>
    </w:p>
    <w:p>
      <w:pPr>
        <w:spacing w:line="440" w:lineRule="exact"/>
        <w:rPr>
          <w:rFonts w:asciiTheme="minorEastAsia" w:hAnsiTheme="minorEastAsia" w:cstheme="minorEastAsia"/>
          <w:sz w:val="28"/>
          <w:szCs w:val="36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1968" w:firstLineChars="700"/>
        <w:jc w:val="both"/>
        <w:rPr>
          <w:b/>
          <w:sz w:val="28"/>
        </w:rPr>
      </w:pPr>
      <w:r>
        <w:rPr>
          <w:rFonts w:hint="eastAsia"/>
          <w:b/>
          <w:sz w:val="28"/>
        </w:rPr>
        <w:t>60</w:t>
      </w:r>
      <w:r>
        <w:rPr>
          <w:b/>
          <w:sz w:val="28"/>
        </w:rPr>
        <w:t>W钬激光</w:t>
      </w:r>
      <w:r>
        <w:rPr>
          <w:rFonts w:hint="eastAsia"/>
          <w:b/>
          <w:sz w:val="28"/>
        </w:rPr>
        <w:t>技术</w:t>
      </w:r>
      <w:r>
        <w:rPr>
          <w:b/>
          <w:sz w:val="28"/>
        </w:rPr>
        <w:t>参数</w:t>
      </w:r>
      <w:r>
        <w:rPr>
          <w:rFonts w:hint="eastAsia"/>
          <w:b/>
          <w:sz w:val="28"/>
        </w:rPr>
        <w:t>以及配置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一. 60</w:t>
      </w:r>
      <w:r>
        <w:rPr>
          <w:b/>
          <w:sz w:val="28"/>
        </w:rPr>
        <w:t>W钬激光</w:t>
      </w:r>
      <w:r>
        <w:rPr>
          <w:rFonts w:hint="eastAsia"/>
          <w:b/>
          <w:sz w:val="28"/>
        </w:rPr>
        <w:t>参数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1.主机原装进口。功率范围：0-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W。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2.激光波长：</w:t>
      </w:r>
      <w:r>
        <w:rPr>
          <w:sz w:val="24"/>
          <w:szCs w:val="24"/>
        </w:rPr>
        <w:t>2.1</w:t>
      </w:r>
      <w:r>
        <w:rPr>
          <w:rFonts w:hint="eastAsia"/>
          <w:sz w:val="24"/>
          <w:szCs w:val="24"/>
        </w:rPr>
        <w:t>微米，</w:t>
      </w:r>
      <w:r>
        <w:rPr>
          <w:rFonts w:hint="eastAsia"/>
        </w:rPr>
        <w:t>吸收色基：水吸收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3.可以设定传输到组织的最高平均功率60W；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4.工作频率：≥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赫兹，≤40赫兹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5.脉冲能量：</w:t>
      </w:r>
      <w:r>
        <w:rPr>
          <w:rFonts w:hint="eastAsia" w:ascii="宋体" w:hAnsi="宋体"/>
        </w:rPr>
        <w:t>1.0</w:t>
      </w:r>
      <w:r>
        <w:rPr>
          <w:rFonts w:ascii="宋体" w:hAnsi="宋体"/>
        </w:rPr>
        <w:t>J</w:t>
      </w:r>
      <w:r>
        <w:rPr>
          <w:rFonts w:hint="eastAsia" w:ascii="宋体" w:hAnsi="宋体"/>
        </w:rPr>
        <w:t>≤Ho:YAG ≤3.5J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6.脉冲宽度：</w:t>
      </w:r>
      <w:r>
        <w:rPr>
          <w:rFonts w:hint="eastAsia" w:ascii="宋体" w:hAnsi="宋体"/>
        </w:rPr>
        <w:t>280μsec≤Ho:YAG≤600μsec</w:t>
      </w:r>
      <w:r>
        <w:rPr>
          <w:rFonts w:hint="eastAsia"/>
          <w:sz w:val="24"/>
          <w:szCs w:val="24"/>
        </w:rPr>
        <w:t>无级可调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7.红色指示光：亮度可调≥3种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 w:ascii="宋体" w:hAnsi="宋体"/>
          <w:sz w:val="24"/>
          <w:szCs w:val="24"/>
        </w:rPr>
        <w:t>传输系统：光纤具备200</w:t>
      </w:r>
      <w:r>
        <w:rPr>
          <w:rFonts w:hint="eastAsia"/>
          <w:sz w:val="24"/>
          <w:szCs w:val="24"/>
        </w:rPr>
        <w:t>微米</w:t>
      </w:r>
      <w:r>
        <w:rPr>
          <w:rFonts w:hint="eastAsia" w:ascii="宋体" w:hAnsi="宋体"/>
          <w:sz w:val="24"/>
          <w:szCs w:val="24"/>
        </w:rPr>
        <w:t>，550</w:t>
      </w:r>
      <w:r>
        <w:rPr>
          <w:rFonts w:hint="eastAsia"/>
          <w:sz w:val="24"/>
          <w:szCs w:val="24"/>
        </w:rPr>
        <w:t>微米</w:t>
      </w:r>
      <w:r>
        <w:rPr>
          <w:rFonts w:hint="eastAsia" w:ascii="宋体" w:hAnsi="宋体"/>
          <w:sz w:val="24"/>
          <w:szCs w:val="24"/>
        </w:rPr>
        <w:t>等规格直径。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9.光纤承受功率：用于输尿管软镜的200um软光纤最大承载能量≥40W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10.组织最大输出能量: ≥1.5焦耳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赫兹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11.激光腔(激光发生器)：≥四个,在任意一根损坏时其余均自动代偿工作,保证手术正常进行.</w:t>
      </w:r>
      <w:r>
        <w:rPr>
          <w:rFonts w:hint="eastAsia" w:ascii="宋体" w:hAnsi="宋体"/>
          <w:sz w:val="24"/>
          <w:szCs w:val="24"/>
        </w:rPr>
        <w:t>保证手术安全完成。</w:t>
      </w:r>
    </w:p>
    <w:p>
      <w:pPr>
        <w:tabs>
          <w:tab w:val="left" w:pos="382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12.激光功率不稳定度：≤</w:t>
      </w:r>
      <w:r>
        <w:rPr>
          <w:sz w:val="24"/>
          <w:szCs w:val="24"/>
        </w:rPr>
        <w:t>±</w:t>
      </w:r>
      <w:r>
        <w:rPr>
          <w:rFonts w:hint="eastAsia"/>
          <w:sz w:val="24"/>
          <w:szCs w:val="24"/>
        </w:rPr>
        <w:t>10%</w:t>
      </w: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13.装配有激光能量累计总值显示：可提示本次手术累计激光能量输出总值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14.功率能升级到98瓦</w:t>
      </w:r>
      <w:r>
        <w:rPr>
          <w:sz w:val="24"/>
          <w:szCs w:val="24"/>
        </w:rPr>
        <w:t>以上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15.冷却装置：内置整合式风冷/水冷组合</w:t>
      </w:r>
      <w:r>
        <w:rPr>
          <w:sz w:val="24"/>
          <w:szCs w:val="24"/>
        </w:rPr>
        <w:t>热交换器</w:t>
      </w:r>
      <w:r>
        <w:rPr>
          <w:rFonts w:hint="eastAsia"/>
          <w:sz w:val="24"/>
          <w:szCs w:val="24"/>
        </w:rPr>
        <w:t>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16.光纤具备单独的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FDA认证证书；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.显示/控制屏：液晶显示触摸屏可150度旋转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18.操作</w:t>
      </w:r>
      <w:r>
        <w:rPr>
          <w:sz w:val="24"/>
          <w:szCs w:val="24"/>
        </w:rPr>
        <w:t>脚踏</w:t>
      </w:r>
      <w:r>
        <w:rPr>
          <w:rFonts w:hint="eastAsia"/>
          <w:sz w:val="24"/>
          <w:szCs w:val="24"/>
        </w:rPr>
        <w:t>：最</w:t>
      </w:r>
      <w:r>
        <w:rPr>
          <w:sz w:val="24"/>
          <w:szCs w:val="24"/>
        </w:rPr>
        <w:t>优化设计，</w:t>
      </w:r>
      <w:r>
        <w:rPr>
          <w:rFonts w:hint="eastAsia"/>
          <w:sz w:val="24"/>
          <w:szCs w:val="24"/>
        </w:rPr>
        <w:t>防尘防水级别为</w:t>
      </w:r>
      <w:r>
        <w:rPr>
          <w:sz w:val="24"/>
          <w:szCs w:val="24"/>
        </w:rPr>
        <w:t>IP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8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</w:p>
    <w:p>
      <w:pPr>
        <w:spacing w:line="0" w:lineRule="atLeast"/>
        <w:ind w:firstLine="1928" w:firstLineChars="600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便携式电子视频喉镜技术参数</w:t>
      </w:r>
    </w:p>
    <w:p>
      <w:pPr>
        <w:spacing w:line="273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820"/>
        </w:tabs>
        <w:spacing w:line="239" w:lineRule="auto"/>
        <w:rPr>
          <w:rFonts w:ascii="宋体" w:hAnsi="宋体" w:eastAsia="宋体"/>
          <w:sz w:val="29"/>
        </w:rPr>
      </w:pPr>
      <w:r>
        <w:rPr>
          <w:rFonts w:ascii="宋体" w:hAnsi="宋体" w:eastAsia="宋体"/>
          <w:sz w:val="30"/>
        </w:rPr>
        <w:t>1、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29"/>
        </w:rPr>
        <w:t>显示器</w:t>
      </w:r>
    </w:p>
    <w:p>
      <w:pPr>
        <w:spacing w:line="259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580"/>
        <w:jc w:val="both"/>
        <w:rPr>
          <w:sz w:val="21"/>
        </w:rPr>
      </w:pPr>
      <w:r>
        <w:rPr>
          <w:rFonts w:ascii="宋体" w:hAnsi="宋体" w:eastAsia="宋体"/>
          <w:sz w:val="21"/>
        </w:rPr>
        <w:t>★显示器为≥</w:t>
      </w:r>
      <w:r>
        <w:rPr>
          <w:rFonts w:ascii="Arial" w:hAnsi="Arial" w:eastAsia="Arial"/>
          <w:sz w:val="21"/>
        </w:rPr>
        <w:t>3</w:t>
      </w:r>
      <w:r>
        <w:rPr>
          <w:rFonts w:ascii="宋体" w:hAnsi="宋体" w:eastAsia="宋体"/>
          <w:sz w:val="21"/>
        </w:rPr>
        <w:t xml:space="preserve">寸屏，彩色 </w:t>
      </w:r>
      <w:r>
        <w:rPr>
          <w:rFonts w:ascii="Arial" w:hAnsi="Arial" w:eastAsia="Arial"/>
          <w:sz w:val="21"/>
        </w:rPr>
        <w:t>TFT</w:t>
      </w:r>
      <w:r>
        <w:rPr>
          <w:rFonts w:ascii="宋体" w:hAnsi="宋体" w:eastAsia="宋体"/>
          <w:sz w:val="21"/>
        </w:rPr>
        <w:t xml:space="preserve"> 类型，自动调节视频白平衡</w:t>
      </w:r>
    </w:p>
    <w:p>
      <w:pPr>
        <w:spacing w:line="201" w:lineRule="exact"/>
        <w:rPr>
          <w:sz w:val="21"/>
        </w:rPr>
      </w:pPr>
    </w:p>
    <w:p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580"/>
        <w:jc w:val="both"/>
        <w:rPr>
          <w:sz w:val="21"/>
        </w:rPr>
      </w:pPr>
      <w:r>
        <w:rPr>
          <w:rFonts w:ascii="宋体" w:hAnsi="宋体" w:eastAsia="宋体"/>
          <w:sz w:val="21"/>
        </w:rPr>
        <w:t>显示器前后俯仰转动角度</w:t>
      </w:r>
      <w:r>
        <w:rPr>
          <w:rFonts w:ascii="Arial" w:hAnsi="Arial" w:eastAsia="Arial"/>
          <w:sz w:val="21"/>
        </w:rPr>
        <w:t>&gt;90</w:t>
      </w:r>
      <w:r>
        <w:rPr>
          <w:rFonts w:ascii="宋体" w:hAnsi="宋体" w:eastAsia="宋体"/>
          <w:sz w:val="21"/>
        </w:rPr>
        <w:t>°</w:t>
      </w:r>
      <w:r>
        <w:rPr>
          <w:rFonts w:ascii="Arial" w:hAnsi="Arial" w:eastAsia="Arial"/>
          <w:sz w:val="21"/>
        </w:rPr>
        <w:t>,</w:t>
      </w:r>
      <w:r>
        <w:rPr>
          <w:rFonts w:ascii="宋体" w:hAnsi="宋体" w:eastAsia="宋体"/>
          <w:sz w:val="21"/>
        </w:rPr>
        <w:t>转动次数</w:t>
      </w:r>
      <w:r>
        <w:rPr>
          <w:rFonts w:ascii="Arial" w:hAnsi="Arial" w:eastAsia="Arial"/>
          <w:sz w:val="21"/>
        </w:rPr>
        <w:t>:</w:t>
      </w:r>
      <w:r>
        <w:rPr>
          <w:rFonts w:ascii="宋体" w:hAnsi="宋体" w:eastAsia="宋体"/>
          <w:sz w:val="21"/>
        </w:rPr>
        <w:t>≥</w:t>
      </w:r>
      <w:r>
        <w:rPr>
          <w:rFonts w:ascii="Arial" w:hAnsi="Arial" w:eastAsia="Arial"/>
          <w:sz w:val="21"/>
        </w:rPr>
        <w:t>5</w:t>
      </w:r>
      <w:r>
        <w:rPr>
          <w:rFonts w:ascii="宋体" w:hAnsi="宋体" w:eastAsia="宋体"/>
          <w:sz w:val="21"/>
        </w:rPr>
        <w:t>×</w:t>
      </w:r>
      <w:r>
        <w:rPr>
          <w:rFonts w:ascii="Arial" w:hAnsi="Arial" w:eastAsia="Arial"/>
          <w:sz w:val="21"/>
        </w:rPr>
        <w:t>10</w:t>
      </w:r>
      <w:r>
        <w:rPr>
          <w:rFonts w:ascii="Arial" w:hAnsi="Arial" w:eastAsia="Arial"/>
          <w:sz w:val="27"/>
          <w:vertAlign w:val="superscript"/>
        </w:rPr>
        <w:t>4</w:t>
      </w:r>
      <w:r>
        <w:rPr>
          <w:rFonts w:ascii="宋体" w:hAnsi="宋体" w:eastAsia="宋体"/>
          <w:sz w:val="21"/>
        </w:rPr>
        <w:t xml:space="preserve"> 次</w:t>
      </w:r>
    </w:p>
    <w:p>
      <w:pPr>
        <w:spacing w:line="140" w:lineRule="exact"/>
        <w:rPr>
          <w:sz w:val="21"/>
        </w:rPr>
      </w:pPr>
    </w:p>
    <w:p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580"/>
        <w:jc w:val="both"/>
        <w:rPr>
          <w:sz w:val="21"/>
        </w:rPr>
      </w:pPr>
      <w:r>
        <w:rPr>
          <w:rFonts w:ascii="宋体" w:hAnsi="宋体" w:eastAsia="宋体"/>
          <w:sz w:val="21"/>
        </w:rPr>
        <w:t>显示器手柄套与喉镜片插拔次数≥</w:t>
      </w:r>
      <w:r>
        <w:rPr>
          <w:rFonts w:ascii="Arial" w:hAnsi="Arial" w:eastAsia="Arial"/>
          <w:sz w:val="21"/>
        </w:rPr>
        <w:t>5</w:t>
      </w:r>
      <w:r>
        <w:rPr>
          <w:rFonts w:ascii="宋体" w:hAnsi="宋体" w:eastAsia="宋体"/>
          <w:sz w:val="21"/>
        </w:rPr>
        <w:t>×</w:t>
      </w:r>
      <w:r>
        <w:rPr>
          <w:rFonts w:ascii="Arial" w:hAnsi="Arial" w:eastAsia="Arial"/>
          <w:sz w:val="21"/>
        </w:rPr>
        <w:t>10</w:t>
      </w:r>
      <w:r>
        <w:rPr>
          <w:rFonts w:ascii="Arial" w:hAnsi="Arial" w:eastAsia="Arial"/>
          <w:sz w:val="27"/>
          <w:vertAlign w:val="superscript"/>
        </w:rPr>
        <w:t>4</w:t>
      </w:r>
      <w:r>
        <w:rPr>
          <w:rFonts w:ascii="宋体" w:hAnsi="宋体" w:eastAsia="宋体"/>
          <w:sz w:val="21"/>
        </w:rPr>
        <w:t xml:space="preserve"> 次</w:t>
      </w:r>
    </w:p>
    <w:p>
      <w:pPr>
        <w:spacing w:line="137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820"/>
        </w:tabs>
        <w:spacing w:line="239" w:lineRule="auto"/>
        <w:rPr>
          <w:rFonts w:ascii="宋体" w:hAnsi="宋体" w:eastAsia="宋体"/>
          <w:sz w:val="29"/>
        </w:rPr>
      </w:pPr>
      <w:r>
        <w:rPr>
          <w:sz w:val="30"/>
        </w:rPr>
        <w:t>2</w:t>
      </w:r>
      <w:r>
        <w:rPr>
          <w:rFonts w:ascii="宋体" w:hAnsi="宋体" w:eastAsia="宋体"/>
          <w:sz w:val="30"/>
        </w:rPr>
        <w:t>、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29"/>
        </w:rPr>
        <w:t>喉镜片</w:t>
      </w:r>
    </w:p>
    <w:p>
      <w:pPr>
        <w:spacing w:line="248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62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前置摄像头视野角≥</w:t>
      </w:r>
      <w:r>
        <w:rPr>
          <w:rFonts w:ascii="Arial" w:hAnsi="Arial" w:eastAsia="Arial"/>
          <w:sz w:val="21"/>
        </w:rPr>
        <w:t>78</w:t>
      </w:r>
      <w:r>
        <w:rPr>
          <w:rFonts w:ascii="宋体" w:hAnsi="宋体" w:eastAsia="宋体"/>
          <w:sz w:val="21"/>
        </w:rPr>
        <w:t xml:space="preserve">°，采用高亮 </w:t>
      </w:r>
      <w:r>
        <w:rPr>
          <w:rFonts w:ascii="Arial" w:hAnsi="Arial" w:eastAsia="Arial"/>
          <w:sz w:val="21"/>
        </w:rPr>
        <w:t>LED</w:t>
      </w:r>
      <w:r>
        <w:rPr>
          <w:rFonts w:ascii="宋体" w:hAnsi="宋体" w:eastAsia="宋体"/>
          <w:sz w:val="21"/>
        </w:rPr>
        <w:t xml:space="preserve"> 冷光源</w:t>
      </w:r>
    </w:p>
    <w:p>
      <w:pPr>
        <w:spacing w:line="213" w:lineRule="exact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2.2  </w:t>
      </w:r>
      <w:r>
        <w:rPr>
          <w:rFonts w:hint="eastAsia" w:ascii="宋体" w:hAnsi="宋体" w:eastAsia="宋体" w:cs="宋体"/>
          <w:sz w:val="21"/>
          <w:szCs w:val="21"/>
        </w:rPr>
        <w:t>摄像头具体电子温控去雾系统，去雾时间:常温环境≤30 秒，0℃环境≤60 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right="0" w:rightChars="0" w:hanging="630" w:hangingChars="3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2.3  </w:t>
      </w: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AB型喉镜片内凹式插管槽，同时适合紧急情况下的困难气道及常规气道插管，</w:t>
      </w:r>
      <w:r>
        <w:rPr>
          <w:rFonts w:hint="eastAsia" w:ascii="宋体" w:hAnsi="宋体" w:eastAsia="宋体" w:cs="宋体"/>
          <w:sz w:val="21"/>
          <w:szCs w:val="21"/>
        </w:rPr>
        <w:t>镜片前端至手柄间夹角:6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°适合患者体重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 xml:space="preserve">kg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以上的儿童和成人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3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EM型</w:t>
      </w:r>
      <w:r>
        <w:rPr>
          <w:rFonts w:hint="eastAsia" w:ascii="宋体" w:hAnsi="宋体" w:eastAsia="宋体" w:cs="宋体"/>
          <w:sz w:val="21"/>
          <w:szCs w:val="21"/>
        </w:rPr>
        <w:t>镜片前端至手柄间夹角: 66°适合患者体重 1.8kg ～ 10kg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2.4  </w:t>
      </w:r>
      <w:r>
        <w:rPr>
          <w:rFonts w:hint="eastAsia" w:ascii="宋体" w:hAnsi="宋体" w:eastAsia="宋体" w:cs="宋体"/>
          <w:sz w:val="21"/>
          <w:szCs w:val="21"/>
        </w:rPr>
        <w:t>★镜片/显示器间 2 种连接方式：.喉镜片与显示器直接连接；喉镜片通过连接线、显示器座与显示器分体式连接</w:t>
      </w:r>
    </w:p>
    <w:p>
      <w:pPr>
        <w:spacing w:line="239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3、显示器座及连接线</w:t>
      </w:r>
    </w:p>
    <w:p>
      <w:pPr>
        <w:spacing w:line="248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5"/>
        </w:numPr>
        <w:tabs>
          <w:tab w:val="left" w:pos="520"/>
        </w:tabs>
        <w:spacing w:line="239" w:lineRule="auto"/>
        <w:ind w:left="520" w:hanging="52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★ 有外接显示器座，数据连接线长度≥1.2 M</w:t>
      </w:r>
    </w:p>
    <w:p>
      <w:pPr>
        <w:spacing w:line="25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宋体" w:hAnsi="宋体" w:eastAsia="宋体"/>
          <w:sz w:val="30"/>
        </w:rPr>
      </w:pPr>
      <w:r>
        <w:rPr>
          <w:rFonts w:ascii="Arial" w:hAnsi="Arial" w:eastAsia="Arial"/>
          <w:sz w:val="30"/>
        </w:rPr>
        <w:t>4</w:t>
      </w:r>
      <w:r>
        <w:rPr>
          <w:rFonts w:ascii="宋体" w:hAnsi="宋体" w:eastAsia="宋体"/>
          <w:sz w:val="30"/>
        </w:rPr>
        <w:t>、插管导丝</w:t>
      </w:r>
    </w:p>
    <w:p>
      <w:pPr>
        <w:spacing w:line="240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6"/>
        </w:numPr>
        <w:tabs>
          <w:tab w:val="left" w:pos="620"/>
        </w:tabs>
        <w:spacing w:line="239" w:lineRule="auto"/>
        <w:ind w:left="620" w:hanging="620"/>
        <w:jc w:val="both"/>
        <w:rPr>
          <w:rFonts w:ascii="Times New Roman" w:hAnsi="Times New Roman" w:eastAsia="Times New Roman"/>
          <w:sz w:val="24"/>
        </w:rPr>
      </w:pPr>
      <w:r>
        <w:rPr>
          <w:rFonts w:ascii="宋体" w:hAnsi="宋体" w:eastAsia="宋体"/>
          <w:sz w:val="21"/>
        </w:rPr>
        <w:t>有配套已塑形医用不锈钢置管导丝，带游标定位功能</w:t>
      </w:r>
      <w:r>
        <w:rPr>
          <w:rFonts w:hint="eastAsia" w:ascii="宋体" w:hAnsi="宋体" w:eastAsia="宋体"/>
          <w:sz w:val="21"/>
          <w:lang w:eastAsia="zh-CN"/>
        </w:rPr>
        <w:t>，也有与引导槽配用的一次性塑料气管插管导丝。</w:t>
      </w:r>
    </w:p>
    <w:p>
      <w:pPr>
        <w:spacing w:line="0" w:lineRule="atLeast"/>
        <w:rPr>
          <w:rFonts w:ascii="宋体" w:hAnsi="宋体" w:eastAsia="宋体"/>
          <w:sz w:val="30"/>
        </w:rPr>
      </w:pPr>
      <w:r>
        <w:rPr>
          <w:rFonts w:ascii="Arial" w:hAnsi="Arial" w:eastAsia="Arial"/>
          <w:sz w:val="30"/>
        </w:rPr>
        <w:t>5</w:t>
      </w:r>
      <w:r>
        <w:rPr>
          <w:rFonts w:ascii="宋体" w:hAnsi="宋体" w:eastAsia="宋体"/>
          <w:sz w:val="30"/>
        </w:rPr>
        <w:t>、电池及充电器</w:t>
      </w:r>
    </w:p>
    <w:p>
      <w:pPr>
        <w:spacing w:line="241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620"/>
        </w:tabs>
        <w:spacing w:line="0" w:lineRule="atLeast"/>
        <w:rPr>
          <w:rFonts w:ascii="Arial" w:hAnsi="Arial" w:eastAsia="Arial"/>
        </w:rPr>
      </w:pPr>
      <w:r>
        <w:rPr>
          <w:rFonts w:ascii="宋体" w:hAnsi="宋体" w:eastAsia="宋体"/>
          <w:sz w:val="21"/>
        </w:rPr>
        <w:t>5.</w:t>
      </w:r>
      <w:r>
        <w:rPr>
          <w:rFonts w:ascii="Arial" w:hAnsi="Arial" w:eastAsia="Arial"/>
          <w:sz w:val="21"/>
        </w:rPr>
        <w:t>1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</w:rPr>
        <w:t xml:space="preserve">充电器输入电压 </w:t>
      </w:r>
      <w:r>
        <w:rPr>
          <w:rFonts w:ascii="Arial" w:hAnsi="Arial" w:eastAsia="Arial"/>
        </w:rPr>
        <w:t>100</w:t>
      </w:r>
      <w:r>
        <w:rPr>
          <w:rFonts w:ascii="宋体" w:hAnsi="宋体" w:eastAsia="宋体"/>
        </w:rPr>
        <w:t>－</w:t>
      </w:r>
      <w:r>
        <w:rPr>
          <w:rFonts w:ascii="Arial" w:hAnsi="Arial" w:eastAsia="Arial"/>
        </w:rPr>
        <w:t>250V</w:t>
      </w:r>
      <w:r>
        <w:rPr>
          <w:rFonts w:ascii="宋体" w:hAnsi="宋体" w:eastAsia="宋体"/>
        </w:rPr>
        <w:t xml:space="preserve">，频率为 </w:t>
      </w:r>
      <w:r>
        <w:rPr>
          <w:rFonts w:ascii="Arial" w:hAnsi="Arial" w:eastAsia="Arial"/>
        </w:rPr>
        <w:t>50Hz</w:t>
      </w:r>
      <w:r>
        <w:rPr>
          <w:rFonts w:ascii="宋体" w:hAnsi="宋体" w:eastAsia="宋体"/>
        </w:rPr>
        <w:t xml:space="preserve">；充电器输出电压 </w:t>
      </w:r>
      <w:r>
        <w:rPr>
          <w:rFonts w:ascii="Arial" w:hAnsi="Arial" w:eastAsia="Arial"/>
        </w:rPr>
        <w:t>12V</w:t>
      </w:r>
      <w:r>
        <w:rPr>
          <w:rFonts w:ascii="宋体" w:hAnsi="宋体" w:eastAsia="宋体"/>
        </w:rPr>
        <w:t xml:space="preserve">，电流 </w:t>
      </w:r>
      <w:r>
        <w:rPr>
          <w:rFonts w:ascii="Arial" w:hAnsi="Arial" w:eastAsia="Arial"/>
        </w:rPr>
        <w:t>2A</w:t>
      </w:r>
    </w:p>
    <w:p>
      <w:pPr>
        <w:spacing w:line="213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62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电池完全充放电次数</w:t>
      </w:r>
      <w:r>
        <w:rPr>
          <w:rFonts w:ascii="Arial" w:hAnsi="Arial" w:eastAsia="Arial"/>
          <w:sz w:val="21"/>
        </w:rPr>
        <w:t>&gt;300</w:t>
      </w:r>
      <w:r>
        <w:rPr>
          <w:rFonts w:ascii="宋体" w:hAnsi="宋体" w:eastAsia="宋体"/>
          <w:sz w:val="21"/>
        </w:rPr>
        <w:t xml:space="preserve"> 次；连续工作时间</w:t>
      </w:r>
      <w:r>
        <w:rPr>
          <w:rFonts w:ascii="Arial" w:hAnsi="Arial" w:eastAsia="Arial"/>
          <w:sz w:val="21"/>
        </w:rPr>
        <w:t>&gt;150</w:t>
      </w:r>
      <w:r>
        <w:rPr>
          <w:rFonts w:ascii="宋体" w:hAnsi="宋体" w:eastAsia="宋体"/>
          <w:sz w:val="21"/>
        </w:rPr>
        <w:t xml:space="preserve"> 分钟</w:t>
      </w:r>
    </w:p>
    <w:p>
      <w:pPr>
        <w:spacing w:line="213" w:lineRule="exact"/>
        <w:rPr>
          <w:rFonts w:ascii="宋体" w:hAnsi="宋体" w:eastAsia="宋体"/>
          <w:sz w:val="21"/>
        </w:rPr>
      </w:pPr>
    </w:p>
    <w:p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62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 xml:space="preserve">充电器符合国家规定 </w:t>
      </w:r>
      <w:r>
        <w:rPr>
          <w:rFonts w:ascii="Arial" w:hAnsi="Arial" w:eastAsia="Arial"/>
          <w:sz w:val="21"/>
        </w:rPr>
        <w:t>GB-9706</w:t>
      </w:r>
      <w:r>
        <w:rPr>
          <w:rFonts w:ascii="宋体" w:hAnsi="宋体" w:eastAsia="宋体"/>
          <w:sz w:val="21"/>
        </w:rPr>
        <w:t xml:space="preserve"> 医用标准</w:t>
      </w:r>
    </w:p>
    <w:p>
      <w:pPr>
        <w:spacing w:line="23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宋体" w:hAnsi="宋体" w:eastAsia="宋体"/>
          <w:sz w:val="30"/>
        </w:rPr>
      </w:pPr>
      <w:r>
        <w:rPr>
          <w:rFonts w:ascii="Arial" w:hAnsi="Arial" w:eastAsia="Arial"/>
          <w:sz w:val="30"/>
        </w:rPr>
        <w:t>6</w:t>
      </w:r>
      <w:r>
        <w:rPr>
          <w:rFonts w:ascii="宋体" w:hAnsi="宋体" w:eastAsia="宋体"/>
          <w:sz w:val="30"/>
        </w:rPr>
        <w:t>、整机</w:t>
      </w:r>
    </w:p>
    <w:p>
      <w:pPr>
        <w:spacing w:line="241" w:lineRule="exact"/>
        <w:rPr>
          <w:rFonts w:ascii="Times New Roman" w:hAnsi="Times New Roman" w:eastAsia="Times New Roman"/>
          <w:sz w:val="24"/>
        </w:rPr>
      </w:pPr>
    </w:p>
    <w:p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74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分辨率</w:t>
      </w:r>
      <w:r>
        <w:rPr>
          <w:rFonts w:ascii="Arial" w:hAnsi="Arial" w:eastAsia="Arial"/>
          <w:sz w:val="21"/>
        </w:rPr>
        <w:t>&gt;3.51 LP/mm.</w:t>
      </w:r>
      <w:r>
        <w:rPr>
          <w:rFonts w:ascii="宋体" w:hAnsi="宋体" w:eastAsia="宋体"/>
          <w:sz w:val="21"/>
        </w:rPr>
        <w:t>；照度</w:t>
      </w:r>
      <w:r>
        <w:rPr>
          <w:rFonts w:ascii="Arial" w:hAnsi="Arial" w:eastAsia="Arial"/>
          <w:sz w:val="21"/>
        </w:rPr>
        <w:t>&gt;350LUX</w:t>
      </w:r>
      <w:r>
        <w:rPr>
          <w:rFonts w:ascii="宋体" w:hAnsi="宋体" w:eastAsia="宋体"/>
          <w:sz w:val="21"/>
        </w:rPr>
        <w:t>；色温</w:t>
      </w:r>
      <w:r>
        <w:rPr>
          <w:rFonts w:ascii="Arial" w:hAnsi="Arial" w:eastAsia="Arial"/>
          <w:sz w:val="21"/>
        </w:rPr>
        <w:t>&gt;5000K</w:t>
      </w:r>
    </w:p>
    <w:p>
      <w:pPr>
        <w:spacing w:line="213" w:lineRule="exact"/>
        <w:rPr>
          <w:rFonts w:ascii="宋体" w:hAnsi="宋体" w:eastAsia="宋体"/>
          <w:sz w:val="21"/>
        </w:rPr>
      </w:pPr>
    </w:p>
    <w:p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62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工作环境温度</w:t>
      </w:r>
      <w:r>
        <w:rPr>
          <w:rFonts w:ascii="Arial" w:hAnsi="Arial" w:eastAsia="Arial"/>
          <w:sz w:val="21"/>
        </w:rPr>
        <w:t>+10</w:t>
      </w:r>
      <w:r>
        <w:rPr>
          <w:rFonts w:ascii="宋体" w:hAnsi="宋体" w:eastAsia="宋体"/>
          <w:sz w:val="21"/>
        </w:rPr>
        <w:t xml:space="preserve"> ～ </w:t>
      </w:r>
      <w:r>
        <w:rPr>
          <w:rFonts w:ascii="Arial" w:hAnsi="Arial" w:eastAsia="Arial"/>
          <w:sz w:val="21"/>
        </w:rPr>
        <w:t>+30</w:t>
      </w:r>
      <w:r>
        <w:rPr>
          <w:rFonts w:ascii="宋体" w:hAnsi="宋体" w:eastAsia="宋体"/>
          <w:sz w:val="21"/>
        </w:rPr>
        <w:t xml:space="preserve">℃；湿度 </w:t>
      </w:r>
      <w:r>
        <w:rPr>
          <w:rFonts w:ascii="Arial" w:hAnsi="Arial" w:eastAsia="Arial"/>
          <w:sz w:val="21"/>
        </w:rPr>
        <w:t>10%</w:t>
      </w:r>
      <w:r>
        <w:rPr>
          <w:rFonts w:ascii="宋体" w:hAnsi="宋体" w:eastAsia="宋体"/>
          <w:sz w:val="21"/>
        </w:rPr>
        <w:t xml:space="preserve"> ～ </w:t>
      </w:r>
      <w:r>
        <w:rPr>
          <w:rFonts w:ascii="Arial" w:hAnsi="Arial" w:eastAsia="Arial"/>
          <w:sz w:val="21"/>
        </w:rPr>
        <w:t>90%</w:t>
      </w:r>
      <w:r>
        <w:rPr>
          <w:rFonts w:ascii="宋体" w:hAnsi="宋体" w:eastAsia="宋体"/>
          <w:sz w:val="21"/>
        </w:rPr>
        <w:t xml:space="preserve">；大气压力 </w:t>
      </w:r>
      <w:r>
        <w:rPr>
          <w:rFonts w:ascii="Arial" w:hAnsi="Arial" w:eastAsia="Arial"/>
          <w:sz w:val="21"/>
        </w:rPr>
        <w:t>860hPa</w:t>
      </w:r>
      <w:r>
        <w:rPr>
          <w:rFonts w:ascii="宋体" w:hAnsi="宋体" w:eastAsia="宋体"/>
          <w:sz w:val="21"/>
        </w:rPr>
        <w:t xml:space="preserve"> ～</w:t>
      </w:r>
      <w:r>
        <w:rPr>
          <w:rFonts w:ascii="Arial" w:hAnsi="Arial" w:eastAsia="Arial"/>
          <w:sz w:val="21"/>
        </w:rPr>
        <w:t>1060hPa</w:t>
      </w:r>
    </w:p>
    <w:p>
      <w:pPr>
        <w:spacing w:line="213" w:lineRule="exact"/>
        <w:rPr>
          <w:rFonts w:ascii="宋体" w:hAnsi="宋体" w:eastAsia="宋体"/>
          <w:sz w:val="21"/>
        </w:rPr>
      </w:pPr>
    </w:p>
    <w:p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740"/>
        <w:jc w:val="both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运输</w:t>
      </w:r>
      <w:r>
        <w:rPr>
          <w:rFonts w:ascii="Arial" w:hAnsi="Arial" w:eastAsia="Arial"/>
          <w:sz w:val="21"/>
        </w:rPr>
        <w:t>/</w:t>
      </w:r>
      <w:r>
        <w:rPr>
          <w:rFonts w:ascii="宋体" w:hAnsi="宋体" w:eastAsia="宋体"/>
          <w:sz w:val="21"/>
        </w:rPr>
        <w:t>储存环境温度</w:t>
      </w:r>
      <w:r>
        <w:rPr>
          <w:rFonts w:ascii="Arial" w:hAnsi="Arial" w:eastAsia="Arial"/>
          <w:sz w:val="21"/>
        </w:rPr>
        <w:t>-40</w:t>
      </w:r>
      <w:r>
        <w:rPr>
          <w:rFonts w:ascii="宋体" w:hAnsi="宋体" w:eastAsia="宋体"/>
          <w:sz w:val="21"/>
        </w:rPr>
        <w:t xml:space="preserve"> ～ </w:t>
      </w:r>
      <w:r>
        <w:rPr>
          <w:rFonts w:ascii="Arial" w:hAnsi="Arial" w:eastAsia="Arial"/>
          <w:sz w:val="21"/>
        </w:rPr>
        <w:t>+55</w:t>
      </w:r>
      <w:r>
        <w:rPr>
          <w:rFonts w:ascii="宋体" w:hAnsi="宋体" w:eastAsia="宋体"/>
          <w:sz w:val="21"/>
        </w:rPr>
        <w:t>℃； 湿度≤</w:t>
      </w:r>
      <w:r>
        <w:rPr>
          <w:rFonts w:ascii="Arial" w:hAnsi="Arial" w:eastAsia="Arial"/>
          <w:sz w:val="21"/>
        </w:rPr>
        <w:t>93%</w:t>
      </w:r>
      <w:r>
        <w:rPr>
          <w:rFonts w:ascii="宋体" w:hAnsi="宋体" w:eastAsia="宋体"/>
          <w:sz w:val="21"/>
        </w:rPr>
        <w:t xml:space="preserve">；大气压力 </w:t>
      </w:r>
      <w:r>
        <w:rPr>
          <w:rFonts w:ascii="Arial" w:hAnsi="Arial" w:eastAsia="Arial"/>
          <w:sz w:val="21"/>
        </w:rPr>
        <w:t>500hPa</w:t>
      </w:r>
      <w:r>
        <w:rPr>
          <w:rFonts w:ascii="宋体" w:hAnsi="宋体" w:eastAsia="宋体"/>
          <w:sz w:val="21"/>
        </w:rPr>
        <w:t xml:space="preserve"> ～</w:t>
      </w:r>
      <w:r>
        <w:rPr>
          <w:rFonts w:ascii="Arial" w:hAnsi="Arial" w:eastAsia="Arial"/>
          <w:sz w:val="21"/>
        </w:rPr>
        <w:t>1060hPa</w:t>
      </w:r>
    </w:p>
    <w:p>
      <w:pPr>
        <w:pStyle w:val="2"/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心脏复苏机招标参数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一、治疗有效性：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▲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、按压技术：采用结合胸泵和心泵机制、模拟心脏搏动原理的心肺复苏技术，能比徒手CPR更</w:t>
      </w:r>
      <w:r>
        <w:rPr>
          <w:rFonts w:ascii="宋体" w:hAnsi="宋体"/>
          <w:sz w:val="24"/>
          <w:szCs w:val="24"/>
        </w:rPr>
        <w:t>高效率地改善血流动力学效应，减少复苏过程引起的损伤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按压频率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在100-120次／分钟范围内，</w:t>
      </w:r>
      <w:r>
        <w:rPr>
          <w:rFonts w:hint="eastAsia" w:ascii="Cambria" w:hAnsi="Cambria" w:eastAsia="Cambria" w:cs="Cambria"/>
          <w:sz w:val="24"/>
          <w:szCs w:val="24"/>
        </w:rPr>
        <w:t>实际按压频率误差</w:t>
      </w:r>
      <w:r>
        <w:rPr>
          <w:rFonts w:hint="eastAsia" w:ascii="宋体" w:hAnsi="宋体"/>
          <w:sz w:val="24"/>
          <w:szCs w:val="24"/>
        </w:rPr>
        <w:t>≤±1次/分钟。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按压深度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在5.0</w:t>
      </w:r>
      <w:r>
        <w:rPr>
          <w:rFonts w:ascii="宋体" w:hAnsi="宋体"/>
          <w:sz w:val="24"/>
          <w:szCs w:val="24"/>
        </w:rPr>
        <w:t>-6.0</w:t>
      </w:r>
      <w:r>
        <w:rPr>
          <w:rFonts w:hint="eastAsia" w:ascii="宋体" w:hAnsi="宋体"/>
          <w:sz w:val="24"/>
          <w:szCs w:val="24"/>
        </w:rPr>
        <w:t>厘米范围内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Cambria" w:hAnsi="Cambria" w:eastAsia="Cambria" w:cs="Cambria"/>
          <w:sz w:val="24"/>
          <w:szCs w:val="24"/>
        </w:rPr>
        <w:t>实际按压深度误差</w:t>
      </w:r>
      <w:r>
        <w:rPr>
          <w:rFonts w:hint="eastAsia" w:ascii="宋体" w:hAnsi="宋体"/>
          <w:sz w:val="24"/>
          <w:szCs w:val="24"/>
        </w:rPr>
        <w:t>≤±0.2厘米。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按压释放比范围: 50%±5%。</w:t>
      </w:r>
      <w:r>
        <w:rPr>
          <w:rFonts w:hint="eastAsia" w:ascii="宋体" w:hAnsi="宋体"/>
          <w:color w:val="auto"/>
          <w:sz w:val="24"/>
          <w:szCs w:val="24"/>
        </w:rPr>
        <w:t>按压通气模式：连续按压模式和30:2模式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color w:val="auto"/>
          <w:sz w:val="24"/>
          <w:szCs w:val="24"/>
        </w:rPr>
        <w:t>30:2模式下，30次按压后，2次通气停顿时间不大于3秒。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▲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支持非水平按压，</w:t>
      </w:r>
      <w:r>
        <w:rPr>
          <w:rFonts w:hint="eastAsia" w:ascii="宋体" w:hAnsi="宋体"/>
          <w:sz w:val="24"/>
          <w:szCs w:val="24"/>
        </w:rPr>
        <w:t>最大工作倾斜度：≥4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°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适合在任意软担架上使用，在下楼梯、转运途中按压头不移位，能够持续稳定实施胸腔按压。额定工作低温环境下性能好：在温度-10℃时，仍能持续稳定实施胸腔按压，以满足低温环境院外急救的使用需求。</w:t>
      </w:r>
      <w:r>
        <w:rPr>
          <w:rFonts w:hint="eastAsia" w:ascii="宋体" w:hAnsi="宋体"/>
          <w:sz w:val="24"/>
          <w:szCs w:val="24"/>
        </w:rPr>
        <w:t>额定工作湿热环境性能好：在温度≥</w:t>
      </w:r>
      <w:r>
        <w:rPr>
          <w:rFonts w:ascii="宋体" w:hAnsi="宋体"/>
          <w:sz w:val="24"/>
          <w:szCs w:val="24"/>
        </w:rPr>
        <w:t>45</w:t>
      </w:r>
      <w:r>
        <w:rPr>
          <w:rFonts w:hint="eastAsia" w:ascii="宋体" w:hAnsi="宋体"/>
          <w:sz w:val="24"/>
          <w:szCs w:val="24"/>
        </w:rPr>
        <w:t>℃，能持续稳定实施胸腔按压，以满足高温环境院外急救的使用需求。车载运行性能：</w:t>
      </w:r>
      <w:r>
        <w:rPr>
          <w:rFonts w:hint="eastAsia" w:ascii="宋体" w:hAnsi="宋体"/>
          <w:sz w:val="24"/>
          <w:szCs w:val="24"/>
          <w:lang w:val="en-US" w:eastAsia="zh-CN"/>
        </w:rPr>
        <w:t>通过EN1789《医用车辆和其设备.道路救护车》测试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3、紧急医疗服务环境适应性：符合</w:t>
      </w:r>
      <w:r>
        <w:rPr>
          <w:rFonts w:hint="default" w:ascii="宋体" w:hAnsi="宋体"/>
          <w:sz w:val="24"/>
          <w:szCs w:val="24"/>
          <w:lang w:val="en-US" w:eastAsia="zh-CN"/>
        </w:rPr>
        <w:t>医用电气设备</w:t>
      </w:r>
      <w:r>
        <w:rPr>
          <w:rFonts w:hint="eastAsia" w:ascii="宋体" w:hAnsi="宋体"/>
          <w:sz w:val="24"/>
          <w:szCs w:val="24"/>
          <w:lang w:val="en-US" w:eastAsia="zh-CN"/>
        </w:rPr>
        <w:t>IEC</w:t>
      </w:r>
      <w:r>
        <w:rPr>
          <w:rFonts w:hint="default" w:ascii="宋体" w:hAnsi="宋体"/>
          <w:sz w:val="24"/>
          <w:szCs w:val="24"/>
          <w:lang w:val="en-US" w:eastAsia="zh-CN"/>
        </w:rPr>
        <w:t>60601-1-12所定义的EMS环境（紧急医疗服务环境）下使用</w:t>
      </w:r>
      <w:r>
        <w:rPr>
          <w:rFonts w:hint="eastAsia" w:ascii="宋体" w:hAnsi="宋体"/>
          <w:sz w:val="24"/>
          <w:szCs w:val="24"/>
          <w:lang w:val="en-US" w:eastAsia="zh-CN"/>
        </w:rPr>
        <w:t>要求，具有测试报告。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4、主机具有蓝牙功能，可无线实时传输CPR数据。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二、安全可靠性：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、驱动方式：电动电控。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6、单块电池供电时间：≥60分钟。动力电池：可充电锂电池，用户自主充放电不少于260次。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具有电量指示，低电量指示灯闪烁警示后，仍可连续工作时间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0分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钟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cs="宋体"/>
          <w:sz w:val="24"/>
          <w:szCs w:val="24"/>
        </w:rPr>
        <w:t>外部交流电源：可接220V交流电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支持热插拔，无需中断按压。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、紧急关闭：当主机发生错误，不能继续工作时，可暂停、停止按压或关闭主机。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按压头手动归位：当主机发生错误，若按压头为归位，能够手动将按压头推回零位。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</w:t>
      </w:r>
      <w:r>
        <w:rPr>
          <w:rFonts w:hint="eastAsia" w:ascii="宋体" w:hAnsi="宋体"/>
          <w:sz w:val="24"/>
          <w:szCs w:val="24"/>
        </w:rPr>
        <w:t>抗振性能：频率循环范围5Hz-35Hz-5Hz，振幅值</w:t>
      </w:r>
      <w:r>
        <w:rPr>
          <w:rFonts w:hint="eastAsia" w:ascii="宋体" w:hAnsi="宋体"/>
          <w:sz w:val="24"/>
          <w:szCs w:val="24"/>
          <w:lang w:val="en-US" w:eastAsia="zh-CN"/>
        </w:rPr>
        <w:t>0.</w:t>
      </w:r>
      <w:r>
        <w:rPr>
          <w:rFonts w:hint="eastAsia" w:ascii="宋体" w:hAnsi="宋体"/>
          <w:sz w:val="24"/>
          <w:szCs w:val="24"/>
        </w:rPr>
        <w:t>35mm，振动循环15次后，</w:t>
      </w:r>
      <w:r>
        <w:rPr>
          <w:rFonts w:hint="eastAsia" w:ascii="Cambria" w:hAnsi="Cambria" w:eastAsia="Cambria" w:cs="Cambria"/>
          <w:sz w:val="24"/>
          <w:szCs w:val="24"/>
        </w:rPr>
        <w:t>实际按压频率与按压频率设定值误差</w:t>
      </w:r>
      <w:r>
        <w:rPr>
          <w:rFonts w:hint="eastAsia" w:ascii="宋体" w:hAnsi="宋体"/>
          <w:sz w:val="24"/>
          <w:szCs w:val="24"/>
        </w:rPr>
        <w:t>≤±1次/分钟，</w:t>
      </w:r>
      <w:r>
        <w:rPr>
          <w:rFonts w:hint="eastAsia" w:ascii="Cambria" w:hAnsi="Cambria" w:eastAsia="Cambria" w:cs="Cambria"/>
          <w:sz w:val="24"/>
          <w:szCs w:val="24"/>
        </w:rPr>
        <w:t>实际按压深度与按压深度设定值误差</w:t>
      </w:r>
      <w:r>
        <w:rPr>
          <w:rFonts w:hint="eastAsia" w:ascii="宋体" w:hAnsi="宋体"/>
          <w:sz w:val="24"/>
          <w:szCs w:val="24"/>
        </w:rPr>
        <w:t>≤±0.2厘米。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12、</w:t>
      </w:r>
      <w:r>
        <w:rPr>
          <w:rFonts w:hint="eastAsia" w:ascii="宋体" w:hAnsi="宋体"/>
          <w:sz w:val="24"/>
          <w:szCs w:val="24"/>
        </w:rPr>
        <w:t>防撞性能：加速度50m/s</w:t>
      </w:r>
      <w:r>
        <w:rPr>
          <w:rFonts w:hint="eastAsia"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，脉冲持续时间11ms，碰撞1000次后，</w:t>
      </w:r>
      <w:r>
        <w:rPr>
          <w:rFonts w:hint="eastAsia" w:ascii="Cambria" w:hAnsi="Cambria" w:eastAsia="Cambria" w:cs="Cambria"/>
          <w:sz w:val="24"/>
          <w:szCs w:val="24"/>
        </w:rPr>
        <w:t>实际按压频率与按压频率设定值误差</w:t>
      </w:r>
      <w:r>
        <w:rPr>
          <w:rFonts w:hint="eastAsia" w:ascii="宋体" w:hAnsi="宋体"/>
          <w:sz w:val="24"/>
          <w:szCs w:val="24"/>
        </w:rPr>
        <w:t>≤±1次/分钟，</w:t>
      </w:r>
      <w:r>
        <w:rPr>
          <w:rFonts w:hint="eastAsia" w:ascii="Cambria" w:hAnsi="Cambria" w:eastAsia="Cambria" w:cs="Cambria"/>
          <w:sz w:val="24"/>
          <w:szCs w:val="24"/>
        </w:rPr>
        <w:t>实际按压深度与按压深度设定值误差</w:t>
      </w:r>
      <w:r>
        <w:rPr>
          <w:rFonts w:hint="eastAsia" w:ascii="宋体" w:hAnsi="宋体"/>
          <w:sz w:val="24"/>
          <w:szCs w:val="24"/>
        </w:rPr>
        <w:t>≤±0.2厘米。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13、设备重心</w:t>
      </w:r>
      <w:r>
        <w:rPr>
          <w:rFonts w:hint="eastAsia" w:ascii="宋体" w:hAnsi="宋体"/>
          <w:sz w:val="24"/>
          <w:szCs w:val="24"/>
        </w:rPr>
        <w:t>≤</w:t>
      </w:r>
      <w:r>
        <w:rPr>
          <w:rFonts w:hint="eastAsia" w:ascii="宋体" w:hAnsi="宋体"/>
          <w:sz w:val="24"/>
          <w:szCs w:val="24"/>
          <w:lang w:val="en-US" w:eastAsia="zh-CN"/>
        </w:rPr>
        <w:t>18cm，救护车突然加速或刹车时，应避免主机倾斜而砸伤患者的风险。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14、漏电保护等级：除颤保护CF型。</w:t>
      </w:r>
    </w:p>
    <w:p>
      <w:p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15、IP等级:≥IP34。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三、便携性能：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▲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、主机（含动力电池）重量≤3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  <w:lang w:val="en-US" w:eastAsia="zh-CN"/>
        </w:rPr>
        <w:t>k</w:t>
      </w:r>
      <w:r>
        <w:rPr>
          <w:rFonts w:ascii="宋体" w:hAnsi="宋体"/>
          <w:sz w:val="24"/>
          <w:szCs w:val="24"/>
        </w:rPr>
        <w:t>g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设备总重量：≤7kg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无需硬质背板支撑，不受软床垫影响。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17、</w:t>
      </w:r>
      <w:r>
        <w:rPr>
          <w:rFonts w:hint="eastAsia" w:ascii="宋体" w:hAnsi="宋体"/>
          <w:sz w:val="24"/>
          <w:szCs w:val="24"/>
        </w:rPr>
        <w:t>便携包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适用于</w:t>
      </w:r>
      <w:r>
        <w:rPr>
          <w:rFonts w:hint="eastAsia" w:ascii="宋体" w:hAnsi="宋体"/>
          <w:sz w:val="24"/>
          <w:szCs w:val="24"/>
          <w:lang w:val="en-US" w:eastAsia="zh-CN"/>
        </w:rPr>
        <w:t>到</w:t>
      </w:r>
      <w:r>
        <w:rPr>
          <w:rFonts w:ascii="宋体" w:hAnsi="宋体"/>
          <w:sz w:val="24"/>
          <w:szCs w:val="24"/>
        </w:rPr>
        <w:t>院外</w:t>
      </w:r>
      <w:r>
        <w:rPr>
          <w:rFonts w:hint="eastAsia" w:ascii="宋体" w:hAnsi="宋体"/>
          <w:sz w:val="24"/>
          <w:szCs w:val="24"/>
          <w:lang w:val="en-US" w:eastAsia="zh-CN"/>
        </w:rPr>
        <w:t>患者病发现场。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、体积小，在持续按压状态下，</w:t>
      </w:r>
      <w:r>
        <w:rPr>
          <w:rFonts w:ascii="宋体" w:hAnsi="宋体"/>
          <w:sz w:val="24"/>
          <w:szCs w:val="24"/>
        </w:rPr>
        <w:t>急诊经皮冠脉介入治疗时不遮挡视野，</w:t>
      </w:r>
      <w:r>
        <w:rPr>
          <w:rFonts w:hint="eastAsia" w:ascii="宋体" w:hAnsi="宋体"/>
          <w:sz w:val="24"/>
          <w:szCs w:val="24"/>
        </w:rPr>
        <w:t>满足</w:t>
      </w:r>
      <w:r>
        <w:rPr>
          <w:rFonts w:ascii="宋体" w:hAnsi="宋体"/>
          <w:sz w:val="24"/>
          <w:szCs w:val="24"/>
        </w:rPr>
        <w:t>急诊PCI时实施CPR的方案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1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2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3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4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lvl w:ilvl="0" w:tentative="0">
      <w:start w:val="2"/>
      <w:numFmt w:val="decimal"/>
      <w:lvlText w:val="5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6.%1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6">
    <w:nsid w:val="58B78AF8"/>
    <w:multiLevelType w:val="singleLevel"/>
    <w:tmpl w:val="58B78AF8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58B78D4C"/>
    <w:multiLevelType w:val="singleLevel"/>
    <w:tmpl w:val="58B78D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30F2"/>
    <w:rsid w:val="16C446EF"/>
    <w:rsid w:val="5F687EFD"/>
    <w:rsid w:val="72C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line="300" w:lineRule="auto"/>
    </w:pPr>
    <w:rPr>
      <w:rFonts w:ascii="宋体" w:hAnsi="宋体" w:eastAsia="宋体" w:cs="Times New Roman"/>
      <w:spacing w:val="4"/>
      <w:kern w:val="16"/>
      <w:sz w:val="24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2020-09-15T00:38:00Z</dcterms:created>
  <dc:creator>Administrator</dc:creator>
  <cp:lastModifiedBy>Administrator</cp:lastModifiedBy>
  <dcterms:modified xsi:type="dcterms:W3CDTF">2020-09-16T01:40:34Z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