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left="109" w:right="-20"/>
        <w:jc w:val="left"/>
        <w:rPr>
          <w:rFonts w:hint="eastAsia" w:ascii="微软雅黑" w:hAnsi="微软雅黑" w:eastAsia="微软雅黑"/>
          <w:kern w:val="0"/>
          <w:position w:val="-3"/>
          <w:szCs w:val="21"/>
          <w:lang w:val="en-US" w:eastAsia="zh-CN"/>
        </w:rPr>
      </w:pPr>
      <w:r>
        <w:rPr>
          <w:rFonts w:hint="eastAsia" w:ascii="微软雅黑" w:hAnsi="微软雅黑" w:eastAsia="微软雅黑"/>
          <w:kern w:val="0"/>
          <w:position w:val="-3"/>
          <w:szCs w:val="21"/>
          <w:lang w:val="en-US" w:eastAsia="zh-CN"/>
        </w:rPr>
        <w:t>附件：设备技术参数</w:t>
      </w:r>
    </w:p>
    <w:p>
      <w:pPr>
        <w:autoSpaceDE w:val="0"/>
        <w:autoSpaceDN w:val="0"/>
        <w:adjustRightInd w:val="0"/>
        <w:spacing w:line="360" w:lineRule="auto"/>
        <w:ind w:left="109" w:right="-20"/>
        <w:jc w:val="left"/>
        <w:rPr>
          <w:rFonts w:ascii="微软雅黑" w:hAnsi="微软雅黑" w:eastAsia="微软雅黑"/>
          <w:kern w:val="0"/>
          <w:position w:val="-3"/>
          <w:szCs w:val="21"/>
        </w:rPr>
      </w:pPr>
    </w:p>
    <w:tbl>
      <w:tblPr>
        <w:tblStyle w:val="2"/>
        <w:tblW w:w="893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序号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技术规格及配置要求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机架系统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滑环类型：低压滑环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扫描架孔径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7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5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cm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扫描架倾角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 xml:space="preserve">±30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探测器类型：固态稀土陶瓷闪烁晶体探测器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机架系统可遥控：具备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1.6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探测器排列数：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64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1.7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探测器单元 Z 轴最薄物理宽度：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0.625mm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1.8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探测器Z轴总宽度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40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.0mm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1.9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每排探测器单元数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8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1.10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  <w:highlight w:val="yellow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探测器物理单元总数：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54678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1.11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探测器采样率：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460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0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views/圈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1.12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有效数据采集通道：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109358个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三维激光定位系统：具备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机架冷却方式：风冷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、油冷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.15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机架具备一键摆位按钮，连续按3秒，扫描床可自动上升，进入扫描孔径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 xml:space="preserve">2. 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机架最快旋转扫描时间/360°：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0.48s，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0.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4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8s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、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0.5s、0.6s、0.7s、0.8s、1.0s及2.0s可选择的扫描旋转速度（360°）选择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每圈扫描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最大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层数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128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最薄扫描层厚和最薄图像重建层厚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0.625mm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扫描视野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50cm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2.6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图像重建矩阵：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1024x1024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2.7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图像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最大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显示矩阵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1024×1024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8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单次螺旋连续最长扫描时间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100s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9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单次螺旋扫描最大范围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18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0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cm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3D 锥形束重建功能：具备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 xml:space="preserve">定位像最大长度: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18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0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最大螺距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扫描模式：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定位扫描、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轴扫、螺旋、电影扫描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2.1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10 毫安低剂量扫描技术，满足临床诊断标准：具备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球管及高压系统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球管阳极实际热容量：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5.3MHU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球管阳极实际冷却率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815KHU/min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球管电压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 xml:space="preserve">：70kV，80kV, 100kV, 120kV, 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140KV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最大输出管电流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420mA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小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输出管电流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10mA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3.6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最小管电流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步进：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3.7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球管小焦点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0.5mm×1.0mm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3.8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球管大焦点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1.0mm×1.0mm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3.9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具有自动管电流调节功能 Auto-mA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3.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高压发生器实际功率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50kW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4.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扫描床系统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可扫描范围：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18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0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扫描床最大移动范围：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1950mm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4.3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扫描床垂直运动范围：425-990mm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最大纵向进床速度：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150mm/s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4.5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扫描床最大载重量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3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5kg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5.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图像质量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5.1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空间分辨率（0%MTF）：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 xml:space="preserve">LP/CM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（提供检验报告）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5.2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密度分辨率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</w:t>
            </w:r>
            <w:r>
              <w:rPr>
                <w:rFonts w:ascii="Arial" w:hAnsi="Arial" w:cs="Arial"/>
                <w:color w:val="333333"/>
              </w:rPr>
              <w:t>≤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3mm@0.3%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5.3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Z方向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空间分辨率（0%MTF）: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15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 xml:space="preserve"> LP/CM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5.4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低剂量迭代技术：具备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主控制台计算机系统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主频：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 xml:space="preserve">3.5GHz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6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核CPU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内存：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32G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硬盘：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7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T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高分辨率液晶平面显示器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24吋，显示矩阵：1920×1200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图像重建速度：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40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幅/秒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6.6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DICOM 3.0网络接口，双向图像传输功能：具备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6.7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中文操作界面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8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自动语音系统及双向语音传输：具备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9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主控制台可以独立完成 MPR,SSD,MIP,CTA,VR等三维后处理功能：具备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曲面重建功能：具备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主控台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临床应用软件及功能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线束硬化伪影校正软件：具备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后颅窝图像优化技术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（骨硬化）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金属去伪影算法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MPR/CPR/ SSD/MIP/VR：具备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模拟手术刀功能：具备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6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最大及最小密度投影(MIP, MinP) 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7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三维容积测量功能：具备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8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一键式容积重建：具备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7.9</w:t>
            </w:r>
          </w:p>
        </w:tc>
        <w:tc>
          <w:tcPr>
            <w:tcW w:w="7654" w:type="dxa"/>
          </w:tcPr>
          <w:p>
            <w:pPr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CT虚拟内窥镜(CTVE) 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一键式去骨功能：具备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造影剂自动跟踪软件：具备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7.1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儿童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专用扫描协议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7.1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主控台集成远程维护和培训功能：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包括语音通讯的软硬件及远程操控主控台桌面的功能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8.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★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配原厂工作站并包含以下临床后处理功能：要求与主控台软件为同一厂家(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提供工作站注册证)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hAnsi="宋体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MPR/CPR/ SSD/MIP/VR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CT虚拟内窥镜(CTVE) 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三维容积测量功能：具备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肺结节分析功能：具备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position w:val="-3"/>
                <w:szCs w:val="21"/>
              </w:rPr>
              <w:t>8.</w:t>
            </w: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AVA高级血管分析功能：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成像部位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，头部，颈部，下肢等。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8.6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头部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灌注成像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分析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8.7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肿瘤分析功能：具备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8.8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钙化积分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0"/>
              </w:rPr>
              <w:t>8.9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0"/>
              </w:rPr>
              <w:t>心脏冠脉分析：提供冠脉报告功能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8.10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</w:rPr>
              <w:t>设备制造商具备提供与设备相关的影像云技术能力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8.11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医生通过移动终端，访问该台设备的影像资料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9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9</w:t>
            </w:r>
            <w:r>
              <w:rPr>
                <w:rFonts w:ascii="微软雅黑" w:hAnsi="微软雅黑" w:eastAsia="微软雅黑"/>
                <w:kern w:val="0"/>
                <w:position w:val="-3"/>
                <w:szCs w:val="21"/>
              </w:rPr>
              <w:t>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头托：提供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9</w:t>
            </w:r>
            <w:r>
              <w:rPr>
                <w:rFonts w:ascii="微软雅黑" w:hAnsi="微软雅黑" w:eastAsia="微软雅黑"/>
                <w:kern w:val="0"/>
                <w:position w:val="-3"/>
                <w:szCs w:val="21"/>
              </w:rPr>
              <w:t>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质控水模和床垫等：提供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9</w:t>
            </w:r>
            <w:r>
              <w:rPr>
                <w:rFonts w:ascii="微软雅黑" w:hAnsi="微软雅黑" w:eastAsia="微软雅黑"/>
                <w:kern w:val="0"/>
                <w:position w:val="-3"/>
                <w:szCs w:val="21"/>
              </w:rPr>
              <w:t>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胸腹束缚绑带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：提供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10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备品、专用工具、资料及其他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10</w:t>
            </w:r>
            <w:r>
              <w:rPr>
                <w:rFonts w:ascii="微软雅黑" w:hAnsi="微软雅黑" w:eastAsia="微软雅黑"/>
                <w:kern w:val="0"/>
                <w:position w:val="-3"/>
                <w:szCs w:val="21"/>
              </w:rPr>
              <w:t>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设备维护专用工具（包括测试模体和测试维修软件）：提供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  <w:szCs w:val="21"/>
              </w:rPr>
              <w:t>10</w:t>
            </w:r>
            <w:r>
              <w:rPr>
                <w:rFonts w:ascii="微软雅黑" w:hAnsi="微软雅黑" w:eastAsia="微软雅黑"/>
                <w:kern w:val="0"/>
                <w:position w:val="-3"/>
                <w:szCs w:val="21"/>
              </w:rPr>
              <w:t>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操作手册等技术资料：提供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1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方舱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1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1.1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箱体（长×宽×高）：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≥12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米×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2.4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米×2.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6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1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1.2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防护措施：机房四周4及顶部采用高密度铅全面防护，防护当量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4mm/pb，铅板接缝交叠固定，射线照射方向背离X线操作台；CT操作台侧防护铅板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1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1.3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机房前门安装射线警示红灯和电离辐射警示标志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1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1.4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铅房内安装1.5P空调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1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1.5</w:t>
            </w:r>
          </w:p>
        </w:tc>
        <w:tc>
          <w:tcPr>
            <w:tcW w:w="7654" w:type="dxa"/>
            <w:vAlign w:val="center"/>
          </w:tcPr>
          <w:p>
            <w:pPr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微软雅黑" w:hAnsi="微软雅黑" w:eastAsia="微软雅黑"/>
                <w:kern w:val="0"/>
                <w:position w:val="-3"/>
              </w:rPr>
            </w:pP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紫外线消毒灯</w:t>
            </w:r>
            <w:r>
              <w:rPr>
                <w:rFonts w:ascii="微软雅黑" w:hAnsi="微软雅黑" w:eastAsia="微软雅黑"/>
                <w:kern w:val="0"/>
                <w:position w:val="-3"/>
              </w:rPr>
              <w:t>≥</w:t>
            </w:r>
            <w:r>
              <w:rPr>
                <w:rFonts w:hint="eastAsia" w:ascii="微软雅黑" w:hAnsi="微软雅黑" w:eastAsia="微软雅黑"/>
                <w:kern w:val="0"/>
                <w:position w:val="-3"/>
              </w:rPr>
              <w:t>2个</w:t>
            </w:r>
          </w:p>
        </w:tc>
      </w:tr>
    </w:tbl>
    <w:p>
      <w:pPr>
        <w:autoSpaceDE w:val="0"/>
        <w:autoSpaceDN w:val="0"/>
        <w:adjustRightInd w:val="0"/>
        <w:spacing w:line="312" w:lineRule="exact"/>
        <w:ind w:left="109" w:right="-20"/>
        <w:jc w:val="left"/>
        <w:rPr>
          <w:rFonts w:ascii="微软雅黑" w:hAnsi="微软雅黑" w:eastAsia="微软雅黑"/>
          <w:b/>
          <w:kern w:val="0"/>
          <w:position w:val="-3"/>
          <w:szCs w:val="21"/>
        </w:rPr>
      </w:pPr>
    </w:p>
    <w:p>
      <w:pPr>
        <w:tabs>
          <w:tab w:val="center" w:pos="4153"/>
        </w:tabs>
        <w:rPr>
          <w:rFonts w:hint="eastAsia" w:eastAsia="宋体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50E17"/>
    <w:rsid w:val="44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2020-12-22T08:32:00Z</dcterms:created>
  <dc:creator>Administrator</dc:creator>
  <cp:lastModifiedBy>Administrator</cp:lastModifiedBy>
  <dcterms:modified xsi:type="dcterms:W3CDTF">2020-12-22T08:39:21Z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