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项目概况及要求</w:t>
      </w:r>
      <w:bookmarkStart w:id="0" w:name="_Toc11725"/>
      <w:bookmarkEnd w:id="0"/>
      <w:r>
        <w:rPr>
          <w:rFonts w:hint="eastAsia" w:ascii="宋体" w:hAnsi="宋体" w:eastAsia="宋体" w:cs="宋体"/>
          <w:i w:val="0"/>
          <w:iCs w:val="0"/>
          <w:caps w:val="0"/>
          <w:color w:val="333333"/>
          <w:spacing w:val="15"/>
          <w:kern w:val="0"/>
          <w:sz w:val="28"/>
          <w:szCs w:val="28"/>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为贯彻落实党中央、国务院决策部署，按照电力体制改革总体要求，我院根据《国家发展改革委关于进一步 深化燃煤发电上网电价市场化改革的通知》，拟选聘一家合格代理购电商为医院提供购电服务，以及供电保障、后续服务等配套服务，促使医院“算细账”、“巧规划”，进而促进“双碳”目标的实现。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预估采电量：420万kW·h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服务要求：</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firstLine="0" w:firstLine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用电数据分析：根据采购人历史用电行为特征、用电需求等特点，从行业特点、 客户价值、用电需求等方面进行分析，为采购人提供用电建议。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firstLine="0" w:firstLine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用电管理平台：为本院提供所有设备的24小时能耗监测服务，平台能够通过手机、电脑等方式实时掌握电力系统运行状态及耗 能情况，每月、每季度、每年度能够根据用电情况进行能效分析。供应商需根据用电状态及耗能情况提出优化用能合理建议。</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firstLine="0" w:firstLine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 xml:space="preserve">供电保障：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 xml:space="preserve">根据采购人单位作为医疗机构的特殊性质，全面开展高危及重要电安全隐患排查咨询，建立24小时运维服务团队，进行运维抢修，技术人员保障，（提供运维人员资质、社保证明、运维车辆备案证明）。具有出具配电设备（高低压配电柜、变压器）合规调试、预试报告的能力。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firstLine="0" w:firstLineChars="0"/>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 xml:space="preserve">对采购人进行用电培训，做好停电事故应急预案，防止发生供电安全责任事故 ，提高安全用电管理水平，营造安全、稳定、和谐的供用电环境。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firstLine="0" w:firstLineChars="0"/>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 xml:space="preserve">对供电安全管理，加强装表接电、采集终端安装、用电检查等现场作业的安全管控提出合理建议。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 xml:space="preserve">（4）通过分析电能量采集装置的实时数据，为采购人诊断电网运行的经济性，安全性。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firstLine="0" w:firstLine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 xml:space="preserve">咨询服务：向采购人提供交易规则、电价政策、电费补贴等政策咨询服务。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firstLine="0" w:firstLineChars="0"/>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 xml:space="preserve">其他要求：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jc w:val="left"/>
        <w:rPr>
          <w:rFonts w:hint="eastAsia" w:ascii="宋体" w:hAnsi="宋体" w:eastAsia="宋体" w:cs="宋体"/>
          <w:kern w:val="0"/>
          <w:sz w:val="28"/>
          <w:szCs w:val="28"/>
          <w:shd w:val="clear" w:fill="FFFFFF"/>
          <w:lang w:val="en-US" w:eastAsia="zh-CN" w:bidi="ar"/>
        </w:rPr>
      </w:pPr>
      <w:r>
        <w:rPr>
          <w:rFonts w:hint="eastAsia" w:ascii="宋体" w:hAnsi="宋体" w:eastAsia="宋体" w:cs="宋体"/>
          <w:kern w:val="0"/>
          <w:sz w:val="28"/>
          <w:szCs w:val="28"/>
          <w:shd w:val="clear" w:fill="FFFFFF"/>
          <w:lang w:val="en-US" w:eastAsia="zh-CN" w:bidi="ar"/>
        </w:rPr>
        <w:t xml:space="preserve">供应商须向采购人提供真实准确的有关电力直接交易的相关信息及资料，不得提供虚假的或误导性的信息。（提供承诺函，格式自拟）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firstLine="0" w:firstLineChars="0"/>
        <w:jc w:val="left"/>
        <w:rPr>
          <w:rFonts w:hint="eastAsia" w:ascii="宋体" w:hAnsi="宋体" w:eastAsia="宋体" w:cs="宋体"/>
          <w:color w:val="000000" w:themeColor="text1"/>
          <w:kern w:val="0"/>
          <w:sz w:val="28"/>
          <w:szCs w:val="28"/>
          <w:shd w:val="clear" w:fill="FFFFFF"/>
          <w:lang w:val="en-US" w:eastAsia="zh-CN" w:bidi="ar"/>
          <w14:textFill>
            <w14:solidFill>
              <w14:schemeClr w14:val="tx1"/>
            </w14:solidFill>
          </w14:textFill>
        </w:rPr>
      </w:pPr>
      <w:r>
        <w:rPr>
          <w:rFonts w:hint="eastAsia" w:ascii="宋体" w:hAnsi="宋体" w:eastAsia="宋体" w:cs="宋体"/>
          <w:kern w:val="0"/>
          <w:sz w:val="28"/>
          <w:szCs w:val="28"/>
          <w:shd w:val="clear" w:fill="FFFFFF"/>
          <w:lang w:val="en-US" w:eastAsia="zh-CN" w:bidi="ar"/>
        </w:rPr>
        <w:t xml:space="preserve">供应商需熟知直购电政策，向采购人和电网经营企业提供与履行相关的其它信息，协助采购人申请办理直购电有关手续。（协助办理过程中所产生的费用由供应 商全部承担，提供承诺函，格式自拟）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leftChars="0" w:right="0" w:rightChars="0"/>
        <w:jc w:val="left"/>
        <w:rPr>
          <w:rFonts w:hint="eastAsia" w:ascii="宋体" w:hAnsi="宋体" w:eastAsia="宋体" w:cs="宋体"/>
          <w:color w:val="000000" w:themeColor="text1"/>
          <w:kern w:val="0"/>
          <w:sz w:val="28"/>
          <w:szCs w:val="28"/>
          <w:shd w:val="clear" w:fill="FFFFFF"/>
          <w14:textFill>
            <w14:solidFill>
              <w14:schemeClr w14:val="tx1"/>
            </w14:solidFill>
          </w14:textFill>
        </w:rPr>
      </w:pPr>
      <w:r>
        <w:rPr>
          <w:rFonts w:hint="eastAsia" w:ascii="宋体" w:hAnsi="宋体" w:eastAsia="宋体" w:cs="宋体"/>
          <w:color w:val="000000" w:themeColor="text1"/>
          <w:kern w:val="0"/>
          <w:sz w:val="28"/>
          <w:szCs w:val="28"/>
          <w:shd w:val="clear" w:fill="FFFFFF"/>
          <w:lang w:val="en-US" w:eastAsia="zh-CN" w:bidi="ar"/>
          <w14:textFill>
            <w14:solidFill>
              <w14:schemeClr w14:val="tx1"/>
            </w14:solidFill>
          </w14:textFill>
        </w:rPr>
        <w:t>（3）依据四川电力市场有关交易规则及年度指导意见计算的偏差电量考核费由供应 商全部承担。（提供承诺函，格式自拟）</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rightChars="0" w:firstLine="0" w:firstLine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后续服务：派遣电力工程师到采购人单位了解用电设备及其负荷，协助相关部门做负荷及电量预测（提供承诺函，格式自拟）。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right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right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7、报价、成交及结算方式：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rightChars="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(1)、报价方式： 本项目报价方式为：在固定水电价的最高限价基础上报下浮报价。固定水电价最高限价为：0.245元/kw/h。未按报价要求进行报价的为无效响应。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rightChars="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（2）、成交供应商的确认方式:供应商须全部响应要求，全部符合资格条件、技术条件及其他条件并且报价最低的供应商为成交供应商。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rightChars="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（3)、结算方式：结算电价=每月交易结算电量以供电公司计量点关口表计量的电量*（固定水电价+除固定水电价外的电费组成部分）。电费单价中除固定水电价的组成部分为不可竞争费用，不作为最终结算依据。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rightChars="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8、支付方式：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leftChars="0" w:right="0" w:rightChars="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lang w:val="en-US" w:eastAsia="zh-CN" w:bidi="ar"/>
        </w:rPr>
        <w:t>合同履约期内，除固定水电价外的结算价格及结算方式按照相关部门政策执行。固定水电价将按照最终成交价进行结算，作为合同履约期间，结算电价中固定水电价的结算依据。合同履约期内，结算电价由采购人直接向电网企业缴纳，供应商的固定水电价交易结算由电网企业与相应电力交易机构按相关规定另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 xml:space="preserve"> </w:t>
      </w:r>
      <w:bookmarkStart w:id="1" w:name="bookmark2"/>
      <w:bookmarkEnd w:id="1"/>
      <w:r>
        <w:rPr>
          <w:rFonts w:hint="eastAsia" w:ascii="宋体" w:hAnsi="宋体" w:eastAsia="宋体" w:cs="宋体"/>
          <w:i w:val="0"/>
          <w:iCs w:val="0"/>
          <w:caps w:val="0"/>
          <w:color w:val="333333"/>
          <w:spacing w:val="15"/>
          <w:kern w:val="0"/>
          <w:sz w:val="28"/>
          <w:szCs w:val="28"/>
          <w:shd w:val="clear" w:fill="FFFFFF"/>
          <w:lang w:val="en-US" w:eastAsia="zh-CN" w:bidi="ar"/>
        </w:rPr>
        <w:t xml:space="preserve">                         </w:t>
      </w:r>
      <w:bookmarkStart w:id="2" w:name="_GoBack"/>
      <w:bookmarkEnd w:id="2"/>
      <w:r>
        <w:rPr>
          <w:rFonts w:hint="eastAsia" w:ascii="宋体" w:hAnsi="宋体" w:eastAsia="宋体" w:cs="宋体"/>
          <w:i w:val="0"/>
          <w:iCs w:val="0"/>
          <w:caps w:val="0"/>
          <w:color w:val="333333"/>
          <w:spacing w:val="15"/>
          <w:kern w:val="0"/>
          <w:sz w:val="28"/>
          <w:szCs w:val="28"/>
          <w:shd w:val="clear" w:fill="FFFFFF"/>
          <w:lang w:val="en-US" w:eastAsia="zh-CN" w:bidi="ar"/>
        </w:rPr>
        <w:t xml:space="preserve"> 眉山市彭山区中医医院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 xml:space="preserve">                             2023年12月24日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31BF7"/>
    <w:multiLevelType w:val="singleLevel"/>
    <w:tmpl w:val="86131BF7"/>
    <w:lvl w:ilvl="0" w:tentative="0">
      <w:start w:val="1"/>
      <w:numFmt w:val="decimal"/>
      <w:suff w:val="nothing"/>
      <w:lvlText w:val="（%1）"/>
      <w:lvlJc w:val="left"/>
    </w:lvl>
  </w:abstractNum>
  <w:abstractNum w:abstractNumId="1">
    <w:nsid w:val="B9F8577E"/>
    <w:multiLevelType w:val="singleLevel"/>
    <w:tmpl w:val="B9F8577E"/>
    <w:lvl w:ilvl="0" w:tentative="0">
      <w:start w:val="1"/>
      <w:numFmt w:val="decimal"/>
      <w:suff w:val="nothing"/>
      <w:lvlText w:val="（%1）"/>
      <w:lvlJc w:val="left"/>
    </w:lvl>
  </w:abstractNum>
  <w:abstractNum w:abstractNumId="2">
    <w:nsid w:val="E214315A"/>
    <w:multiLevelType w:val="multilevel"/>
    <w:tmpl w:val="E214315A"/>
    <w:lvl w:ilvl="0" w:tentative="0">
      <w:start w:val="1"/>
      <w:numFmt w:val="decimal"/>
      <w:suff w:val="nothing"/>
      <w:lvlText w:val="%1、"/>
      <w:lvlJc w:val="left"/>
      <w:pPr>
        <w:ind w:left="36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EB039E07"/>
    <w:multiLevelType w:val="multilevel"/>
    <w:tmpl w:val="EB039E07"/>
    <w:lvl w:ilvl="0" w:tentative="0">
      <w:start w:val="6"/>
      <w:numFmt w:val="decimal"/>
      <w:suff w:val="nothing"/>
      <w:lvlText w:val="%1、"/>
      <w:lvlJc w:val="left"/>
      <w:pPr>
        <w:ind w:left="48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ZWFkMTM0MmIxZTFjMjllOWUwOTQ1MTZjMTM4YjcifQ=="/>
  </w:docVars>
  <w:rsids>
    <w:rsidRoot w:val="00000000"/>
    <w:rsid w:val="63A4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2023-12-23T10:00:30Z</dcterms:created>
  <dc:creator>Administrator</dc:creator>
  <cp:lastModifiedBy>Joker</cp:lastModifiedBy>
  <dcterms:modified xsi:type="dcterms:W3CDTF">2023-12-23T10:01:05Z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25CCC758D92F4F6EB896244BD04D4588_12</vt:lpwstr>
  </property>
</Properties>
</file>