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AEF7DE">
      <w:pPr>
        <w:spacing w:line="360" w:lineRule="auto"/>
        <w:jc w:val="center"/>
        <w:rPr>
          <w:rFonts w:ascii="宋体" w:hAnsi="宋体"/>
          <w:b/>
          <w:sz w:val="28"/>
          <w:szCs w:val="18"/>
        </w:rPr>
      </w:pPr>
      <w:r>
        <w:rPr>
          <w:rFonts w:ascii="宋体" w:hAnsi="宋体"/>
          <w:b/>
          <w:sz w:val="28"/>
          <w:szCs w:val="18"/>
        </w:rPr>
        <w:t>全自动血液</w:t>
      </w:r>
      <w:r>
        <w:rPr>
          <w:rFonts w:hint="eastAsia" w:ascii="宋体" w:hAnsi="宋体"/>
          <w:b/>
          <w:sz w:val="28"/>
          <w:szCs w:val="18"/>
          <w:lang w:eastAsia="zh-CN"/>
        </w:rPr>
        <w:t>细胞</w:t>
      </w:r>
      <w:bookmarkStart w:id="0" w:name="_GoBack"/>
      <w:bookmarkEnd w:id="0"/>
      <w:r>
        <w:rPr>
          <w:rFonts w:ascii="宋体" w:hAnsi="宋体"/>
          <w:b/>
          <w:sz w:val="28"/>
          <w:szCs w:val="18"/>
        </w:rPr>
        <w:t>分析</w:t>
      </w:r>
      <w:r>
        <w:rPr>
          <w:rFonts w:hint="default" w:ascii="宋体" w:hAnsi="宋体"/>
          <w:b/>
          <w:sz w:val="28"/>
          <w:szCs w:val="18"/>
          <w:lang w:val="en-US"/>
        </w:rPr>
        <w:t>仪</w:t>
      </w:r>
      <w:r>
        <w:rPr>
          <w:rFonts w:ascii="宋体" w:hAnsi="宋体"/>
          <w:b/>
          <w:sz w:val="28"/>
          <w:szCs w:val="18"/>
        </w:rPr>
        <w:t>参数要求</w:t>
      </w:r>
    </w:p>
    <w:p w14:paraId="1DB69CF5">
      <w:pPr>
        <w:spacing w:line="360" w:lineRule="auto"/>
        <w:jc w:val="both"/>
        <w:rPr>
          <w:rFonts w:ascii="宋体" w:hAnsi="宋体"/>
          <w:sz w:val="20"/>
          <w:szCs w:val="18"/>
        </w:rPr>
      </w:pPr>
    </w:p>
    <w:p w14:paraId="299A4EEA">
      <w:pPr>
        <w:numPr>
          <w:ilvl w:val="0"/>
          <w:numId w:val="1"/>
        </w:numPr>
        <w:spacing w:line="360" w:lineRule="auto"/>
        <w:rPr>
          <w:rFonts w:ascii="宋体" w:hAnsi="宋体"/>
          <w:color w:val="000000" w:themeColor="text1"/>
          <w:sz w:val="20"/>
          <w:szCs w:val="18"/>
          <w14:textFill>
            <w14:solidFill>
              <w14:schemeClr w14:val="tx1"/>
            </w14:solidFill>
          </w14:textFill>
        </w:rPr>
      </w:pPr>
      <w:r>
        <w:rPr>
          <w:rFonts w:ascii="宋体" w:hAnsi="宋体"/>
          <w:b/>
          <w:color w:val="000000" w:themeColor="text1"/>
          <w:sz w:val="20"/>
          <w:szCs w:val="18"/>
          <w14:textFill>
            <w14:solidFill>
              <w14:schemeClr w14:val="tx1"/>
            </w14:solidFill>
          </w14:textFill>
        </w:rPr>
        <w:t>基本功能及要求</w:t>
      </w:r>
    </w:p>
    <w:p w14:paraId="0B6AE21A">
      <w:pPr>
        <w:pStyle w:val="5"/>
        <w:numPr>
          <w:ilvl w:val="1"/>
          <w:numId w:val="2"/>
        </w:numPr>
        <w:spacing w:line="360" w:lineRule="auto"/>
        <w:ind w:firstLineChars="0"/>
        <w:rPr>
          <w:rFonts w:ascii="宋体" w:hAnsi="宋体"/>
          <w:color w:val="000000" w:themeColor="text1"/>
          <w:sz w:val="20"/>
          <w:szCs w:val="18"/>
          <w14:textFill>
            <w14:solidFill>
              <w14:schemeClr w14:val="tx1"/>
            </w14:solidFill>
          </w14:textFill>
        </w:rPr>
      </w:pPr>
      <w:r>
        <w:rPr>
          <w:rFonts w:hint="eastAsia" w:ascii="宋体" w:hAnsi="宋体"/>
          <w:color w:val="000000" w:themeColor="text1"/>
          <w:sz w:val="20"/>
          <w:szCs w:val="18"/>
          <w14:textFill>
            <w14:solidFill>
              <w14:schemeClr w14:val="tx1"/>
            </w14:solidFill>
          </w14:textFill>
        </w:rPr>
        <w:t xml:space="preserve"> ▲检测速度要求：全血细胞计数+五</w:t>
      </w:r>
      <w:r>
        <w:rPr>
          <w:rFonts w:ascii="宋体" w:hAnsi="宋体"/>
          <w:color w:val="000000" w:themeColor="text1"/>
          <w:sz w:val="20"/>
          <w:szCs w:val="18"/>
          <w14:textFill>
            <w14:solidFill>
              <w14:schemeClr w14:val="tx1"/>
            </w14:solidFill>
          </w14:textFill>
        </w:rPr>
        <w:t>分类检测速度≥</w:t>
      </w:r>
      <w:r>
        <w:rPr>
          <w:rFonts w:hint="eastAsia" w:ascii="宋体" w:hAnsi="宋体"/>
          <w:color w:val="000000" w:themeColor="text1"/>
          <w:sz w:val="20"/>
          <w:szCs w:val="18"/>
          <w:lang w:val="en-US" w:eastAsia="zh-CN"/>
          <w14:textFill>
            <w14:solidFill>
              <w14:schemeClr w14:val="tx1"/>
            </w14:solidFill>
          </w14:textFill>
        </w:rPr>
        <w:t>200</w:t>
      </w:r>
      <w:r>
        <w:rPr>
          <w:rFonts w:ascii="宋体" w:hAnsi="宋体"/>
          <w:color w:val="000000" w:themeColor="text1"/>
          <w:sz w:val="20"/>
          <w:szCs w:val="18"/>
          <w14:textFill>
            <w14:solidFill>
              <w14:schemeClr w14:val="tx1"/>
            </w14:solidFill>
          </w14:textFill>
        </w:rPr>
        <w:t>个样本/小时</w:t>
      </w:r>
    </w:p>
    <w:p w14:paraId="012A2B43">
      <w:pPr>
        <w:pStyle w:val="5"/>
        <w:numPr>
          <w:ilvl w:val="1"/>
          <w:numId w:val="2"/>
        </w:numPr>
        <w:spacing w:line="360" w:lineRule="auto"/>
        <w:ind w:firstLineChars="0"/>
        <w:rPr>
          <w:rFonts w:ascii="宋体" w:hAnsi="宋体"/>
          <w:color w:val="000000" w:themeColor="text1"/>
          <w:sz w:val="20"/>
          <w:szCs w:val="18"/>
          <w14:textFill>
            <w14:solidFill>
              <w14:schemeClr w14:val="tx1"/>
            </w14:solidFill>
          </w14:textFill>
        </w:rPr>
      </w:pPr>
      <w:r>
        <w:rPr>
          <w:rFonts w:hint="eastAsia" w:ascii="宋体" w:hAnsi="宋体"/>
          <w:color w:val="000000" w:themeColor="text1"/>
          <w:sz w:val="20"/>
          <w:szCs w:val="18"/>
          <w14:textFill>
            <w14:solidFill>
              <w14:schemeClr w14:val="tx1"/>
            </w14:solidFill>
          </w14:textFill>
        </w:rPr>
        <w:t>可同时开展C</w:t>
      </w:r>
      <w:r>
        <w:rPr>
          <w:rFonts w:ascii="宋体" w:hAnsi="宋体"/>
          <w:color w:val="000000" w:themeColor="text1"/>
          <w:sz w:val="20"/>
          <w:szCs w:val="18"/>
          <w14:textFill>
            <w14:solidFill>
              <w14:schemeClr w14:val="tx1"/>
            </w14:solidFill>
          </w14:textFill>
        </w:rPr>
        <w:t>RP</w:t>
      </w:r>
      <w:r>
        <w:rPr>
          <w:rFonts w:hint="eastAsia" w:ascii="宋体" w:hAnsi="宋体"/>
          <w:color w:val="000000" w:themeColor="text1"/>
          <w:sz w:val="20"/>
          <w:szCs w:val="18"/>
          <w14:textFill>
            <w14:solidFill>
              <w14:schemeClr w14:val="tx1"/>
            </w14:solidFill>
          </w14:textFill>
        </w:rPr>
        <w:t>以及</w:t>
      </w:r>
      <w:r>
        <w:rPr>
          <w:rFonts w:ascii="宋体" w:hAnsi="宋体"/>
          <w:color w:val="000000" w:themeColor="text1"/>
          <w:sz w:val="20"/>
          <w:szCs w:val="18"/>
          <w14:textFill>
            <w14:solidFill>
              <w14:schemeClr w14:val="tx1"/>
            </w14:solidFill>
          </w14:textFill>
        </w:rPr>
        <w:t>SAA</w:t>
      </w:r>
      <w:r>
        <w:rPr>
          <w:rFonts w:hint="eastAsia" w:ascii="宋体" w:hAnsi="宋体"/>
          <w:color w:val="000000" w:themeColor="text1"/>
          <w:sz w:val="20"/>
          <w:szCs w:val="18"/>
          <w14:textFill>
            <w14:solidFill>
              <w14:schemeClr w14:val="tx1"/>
            </w14:solidFill>
          </w14:textFill>
        </w:rPr>
        <w:t>检测并且CRP或S</w:t>
      </w:r>
      <w:r>
        <w:rPr>
          <w:rFonts w:ascii="宋体" w:hAnsi="宋体"/>
          <w:color w:val="000000" w:themeColor="text1"/>
          <w:sz w:val="20"/>
          <w:szCs w:val="18"/>
          <w14:textFill>
            <w14:solidFill>
              <w14:schemeClr w14:val="tx1"/>
            </w14:solidFill>
          </w14:textFill>
        </w:rPr>
        <w:t>AA检测速度≥</w:t>
      </w:r>
      <w:r>
        <w:rPr>
          <w:rFonts w:hint="eastAsia" w:ascii="宋体" w:hAnsi="宋体"/>
          <w:color w:val="000000" w:themeColor="text1"/>
          <w:sz w:val="20"/>
          <w:szCs w:val="18"/>
          <w:lang w:val="en-US" w:eastAsia="zh-CN"/>
          <w14:textFill>
            <w14:solidFill>
              <w14:schemeClr w14:val="tx1"/>
            </w14:solidFill>
          </w14:textFill>
        </w:rPr>
        <w:t>200</w:t>
      </w:r>
      <w:r>
        <w:rPr>
          <w:rFonts w:ascii="宋体" w:hAnsi="宋体"/>
          <w:color w:val="000000" w:themeColor="text1"/>
          <w:sz w:val="20"/>
          <w:szCs w:val="18"/>
          <w14:textFill>
            <w14:solidFill>
              <w14:schemeClr w14:val="tx1"/>
            </w14:solidFill>
          </w14:textFill>
        </w:rPr>
        <w:t>个样本/小时</w:t>
      </w:r>
      <w:r>
        <w:rPr>
          <w:rFonts w:hint="eastAsia" w:ascii="宋体" w:hAnsi="宋体"/>
          <w:color w:val="000000" w:themeColor="text1"/>
          <w:sz w:val="20"/>
          <w:szCs w:val="18"/>
          <w14:textFill>
            <w14:solidFill>
              <w14:schemeClr w14:val="tx1"/>
            </w14:solidFill>
          </w14:textFill>
        </w:rPr>
        <w:t>。</w:t>
      </w:r>
    </w:p>
    <w:p w14:paraId="3B2EFC6C">
      <w:pPr>
        <w:numPr>
          <w:ilvl w:val="0"/>
          <w:numId w:val="1"/>
        </w:numPr>
        <w:spacing w:line="360" w:lineRule="auto"/>
        <w:rPr>
          <w:rFonts w:ascii="宋体" w:hAnsi="宋体"/>
          <w:b/>
          <w:color w:val="000000" w:themeColor="text1"/>
          <w:sz w:val="20"/>
          <w:szCs w:val="18"/>
          <w14:textFill>
            <w14:solidFill>
              <w14:schemeClr w14:val="tx1"/>
            </w14:solidFill>
          </w14:textFill>
        </w:rPr>
      </w:pPr>
      <w:r>
        <w:rPr>
          <w:rFonts w:hint="eastAsia" w:ascii="宋体" w:hAnsi="宋体"/>
          <w:color w:val="000000" w:themeColor="text1"/>
          <w:sz w:val="20"/>
          <w:szCs w:val="18"/>
          <w:lang w:val="en-US" w:eastAsia="zh-CN"/>
          <w14:textFill>
            <w14:solidFill>
              <w14:schemeClr w14:val="tx1"/>
            </w14:solidFill>
          </w14:textFill>
        </w:rPr>
        <w:t xml:space="preserve"> </w:t>
      </w:r>
      <w:r>
        <w:rPr>
          <w:rFonts w:ascii="宋体" w:hAnsi="宋体"/>
          <w:b/>
          <w:color w:val="000000" w:themeColor="text1"/>
          <w:sz w:val="20"/>
          <w:szCs w:val="18"/>
          <w14:textFill>
            <w14:solidFill>
              <w14:schemeClr w14:val="tx1"/>
            </w14:solidFill>
          </w14:textFill>
        </w:rPr>
        <w:t>血液体液细胞分析</w:t>
      </w:r>
      <w:r>
        <w:rPr>
          <w:rFonts w:ascii="宋体" w:hAnsi="宋体"/>
          <w:b/>
          <w:color w:val="000000" w:themeColor="text1"/>
          <w:sz w:val="20"/>
          <w:szCs w:val="18"/>
          <w:lang w:val="en-US"/>
          <w14:textFill>
            <w14:solidFill>
              <w14:schemeClr w14:val="tx1"/>
            </w14:solidFill>
          </w14:textFill>
        </w:rPr>
        <w:t>模块</w:t>
      </w:r>
    </w:p>
    <w:p w14:paraId="58A02A53">
      <w:pPr>
        <w:pStyle w:val="5"/>
        <w:numPr>
          <w:ilvl w:val="1"/>
          <w:numId w:val="3"/>
        </w:numPr>
        <w:spacing w:line="360" w:lineRule="auto"/>
        <w:ind w:firstLineChars="0"/>
        <w:rPr>
          <w:rFonts w:ascii="宋体" w:hAnsi="宋体"/>
          <w:color w:val="000000" w:themeColor="text1"/>
          <w:sz w:val="20"/>
          <w:szCs w:val="18"/>
          <w14:textFill>
            <w14:solidFill>
              <w14:schemeClr w14:val="tx1"/>
            </w14:solidFill>
          </w14:textFill>
        </w:rPr>
      </w:pPr>
      <w:r>
        <w:rPr>
          <w:rFonts w:hint="eastAsia" w:ascii="宋体" w:hAnsi="宋体"/>
          <w:color w:val="000000" w:themeColor="text1"/>
          <w:sz w:val="20"/>
          <w:szCs w:val="18"/>
          <w14:textFill>
            <w14:solidFill>
              <w14:schemeClr w14:val="tx1"/>
            </w14:solidFill>
          </w14:textFill>
        </w:rPr>
        <w:t>▲单机检测速度需满足：CBC＋DIFF＋NRBC≥1</w:t>
      </w:r>
      <w:r>
        <w:rPr>
          <w:rFonts w:ascii="宋体" w:hAnsi="宋体"/>
          <w:color w:val="000000" w:themeColor="text1"/>
          <w:sz w:val="20"/>
          <w:szCs w:val="18"/>
          <w14:textFill>
            <w14:solidFill>
              <w14:schemeClr w14:val="tx1"/>
            </w14:solidFill>
          </w14:textFill>
        </w:rPr>
        <w:t>20</w:t>
      </w:r>
      <w:r>
        <w:rPr>
          <w:rFonts w:hint="eastAsia" w:ascii="宋体" w:hAnsi="宋体"/>
          <w:color w:val="000000" w:themeColor="text1"/>
          <w:sz w:val="20"/>
          <w:szCs w:val="18"/>
          <w14:textFill>
            <w14:solidFill>
              <w14:schemeClr w14:val="tx1"/>
            </w14:solidFill>
          </w14:textFill>
        </w:rPr>
        <w:t>样本/小时</w:t>
      </w:r>
      <w:r>
        <w:rPr>
          <w:rFonts w:hint="eastAsia" w:ascii="宋体" w:hAnsi="宋体"/>
          <w:color w:val="000000" w:themeColor="text1"/>
          <w:sz w:val="20"/>
          <w:szCs w:val="18"/>
          <w:lang w:eastAsia="zh-CN"/>
          <w14:textFill>
            <w14:solidFill>
              <w14:schemeClr w14:val="tx1"/>
            </w14:solidFill>
          </w14:textFill>
        </w:rPr>
        <w:t>，</w:t>
      </w:r>
      <w:r>
        <w:rPr>
          <w:rFonts w:ascii="宋体" w:hAnsi="宋体"/>
          <w:color w:val="000000" w:themeColor="text1"/>
          <w:sz w:val="20"/>
          <w:szCs w:val="18"/>
          <w14:textFill>
            <w14:solidFill>
              <w14:schemeClr w14:val="tx1"/>
            </w14:solidFill>
          </w14:textFill>
        </w:rPr>
        <w:t>检测方法及原理：半导体激光法、鞘流阻抗法、核酸荧光染色法、流式细胞技术。</w:t>
      </w:r>
    </w:p>
    <w:p w14:paraId="30F76E4E">
      <w:pPr>
        <w:pStyle w:val="5"/>
        <w:numPr>
          <w:ilvl w:val="1"/>
          <w:numId w:val="3"/>
        </w:numPr>
        <w:spacing w:line="360" w:lineRule="auto"/>
        <w:ind w:firstLineChars="0"/>
        <w:rPr>
          <w:rFonts w:ascii="宋体" w:hAnsi="宋体"/>
          <w:color w:val="000000" w:themeColor="text1"/>
          <w:sz w:val="20"/>
          <w:szCs w:val="18"/>
          <w14:textFill>
            <w14:solidFill>
              <w14:schemeClr w14:val="tx1"/>
            </w14:solidFill>
          </w14:textFill>
        </w:rPr>
      </w:pPr>
      <w:r>
        <w:rPr>
          <w:rFonts w:ascii="宋体" w:hAnsi="宋体"/>
          <w:color w:val="000000" w:themeColor="text1"/>
          <w:sz w:val="20"/>
          <w:szCs w:val="18"/>
          <w14:textFill>
            <w14:solidFill>
              <w14:schemeClr w14:val="tx1"/>
            </w14:solidFill>
          </w14:textFill>
        </w:rPr>
        <w:t>血液模式</w:t>
      </w:r>
      <w:r>
        <w:rPr>
          <w:rFonts w:hint="eastAsia" w:ascii="宋体" w:hAnsi="宋体"/>
          <w:color w:val="000000" w:themeColor="text1"/>
          <w:sz w:val="20"/>
          <w:szCs w:val="18"/>
          <w14:textFill>
            <w14:solidFill>
              <w14:schemeClr w14:val="tx1"/>
            </w14:solidFill>
          </w14:textFill>
        </w:rPr>
        <w:t>检测</w:t>
      </w:r>
      <w:r>
        <w:rPr>
          <w:rFonts w:ascii="宋体" w:hAnsi="宋体"/>
          <w:color w:val="000000" w:themeColor="text1"/>
          <w:sz w:val="20"/>
          <w:szCs w:val="18"/>
          <w14:textFill>
            <w14:solidFill>
              <w14:schemeClr w14:val="tx1"/>
            </w14:solidFill>
          </w14:textFill>
        </w:rPr>
        <w:t>参数：</w:t>
      </w:r>
      <w:r>
        <w:rPr>
          <w:rFonts w:hint="eastAsia" w:ascii="宋体" w:hAnsi="宋体"/>
          <w:color w:val="000000" w:themeColor="text1"/>
          <w:sz w:val="20"/>
          <w:szCs w:val="18"/>
          <w14:textFill>
            <w14:solidFill>
              <w14:schemeClr w14:val="tx1"/>
            </w14:solidFill>
          </w14:textFill>
        </w:rPr>
        <w:t>报告参数</w:t>
      </w:r>
      <w:r>
        <w:rPr>
          <w:rFonts w:ascii="宋体" w:hAnsi="宋体"/>
          <w:color w:val="000000" w:themeColor="text1"/>
          <w:sz w:val="20"/>
          <w:szCs w:val="18"/>
          <w14:textFill>
            <w14:solidFill>
              <w14:schemeClr w14:val="tx1"/>
            </w14:solidFill>
          </w14:textFill>
        </w:rPr>
        <w:t>≥37</w:t>
      </w:r>
      <w:r>
        <w:rPr>
          <w:rFonts w:hint="eastAsia" w:ascii="宋体" w:hAnsi="宋体"/>
          <w:color w:val="000000" w:themeColor="text1"/>
          <w:sz w:val="20"/>
          <w:szCs w:val="18"/>
          <w14:textFill>
            <w14:solidFill>
              <w14:schemeClr w14:val="tx1"/>
            </w14:solidFill>
          </w14:textFill>
        </w:rPr>
        <w:t>个（不含散点图、直方图）</w:t>
      </w:r>
    </w:p>
    <w:p w14:paraId="25102C63">
      <w:pPr>
        <w:pStyle w:val="5"/>
        <w:numPr>
          <w:ilvl w:val="1"/>
          <w:numId w:val="3"/>
        </w:numPr>
        <w:spacing w:line="360" w:lineRule="auto"/>
        <w:ind w:firstLineChars="0"/>
        <w:rPr>
          <w:rFonts w:ascii="宋体" w:hAnsi="宋体"/>
          <w:color w:val="000000" w:themeColor="text1"/>
          <w:sz w:val="20"/>
          <w:szCs w:val="18"/>
          <w14:textFill>
            <w14:solidFill>
              <w14:schemeClr w14:val="tx1"/>
            </w14:solidFill>
          </w14:textFill>
        </w:rPr>
      </w:pPr>
      <w:r>
        <w:rPr>
          <w:rFonts w:ascii="宋体" w:hAnsi="宋体"/>
          <w:color w:val="000000" w:themeColor="text1"/>
          <w:sz w:val="20"/>
          <w:szCs w:val="18"/>
          <w14:textFill>
            <w14:solidFill>
              <w14:schemeClr w14:val="tx1"/>
            </w14:solidFill>
          </w14:textFill>
        </w:rPr>
        <w:t>具有全自动体液（含胸水、腹水、脑脊液</w:t>
      </w:r>
      <w:r>
        <w:rPr>
          <w:rFonts w:hint="eastAsia" w:ascii="宋体" w:hAnsi="宋体"/>
          <w:color w:val="000000" w:themeColor="text1"/>
          <w:sz w:val="20"/>
          <w:szCs w:val="18"/>
          <w14:textFill>
            <w14:solidFill>
              <w14:schemeClr w14:val="tx1"/>
            </w14:solidFill>
          </w14:textFill>
        </w:rPr>
        <w:t>、</w:t>
      </w:r>
      <w:r>
        <w:rPr>
          <w:rFonts w:ascii="宋体" w:hAnsi="宋体"/>
          <w:color w:val="000000" w:themeColor="text1"/>
          <w:sz w:val="20"/>
          <w:szCs w:val="18"/>
          <w14:textFill>
            <w14:solidFill>
              <w14:schemeClr w14:val="tx1"/>
            </w14:solidFill>
          </w14:textFill>
        </w:rPr>
        <w:t>滑膜液等体液）细胞计数和对体液中的白细胞进行分类的</w:t>
      </w:r>
      <w:r>
        <w:rPr>
          <w:rFonts w:hint="eastAsia" w:ascii="宋体" w:hAnsi="宋体"/>
          <w:color w:val="000000" w:themeColor="text1"/>
          <w:sz w:val="20"/>
          <w:szCs w:val="18"/>
          <w14:textFill>
            <w14:solidFill>
              <w14:schemeClr w14:val="tx1"/>
            </w14:solidFill>
          </w14:textFill>
        </w:rPr>
        <w:t>功能，并能出具报告参数且</w:t>
      </w:r>
      <w:r>
        <w:rPr>
          <w:rFonts w:ascii="宋体" w:hAnsi="宋体"/>
          <w:color w:val="000000" w:themeColor="text1"/>
          <w:sz w:val="20"/>
          <w:szCs w:val="18"/>
          <w14:textFill>
            <w14:solidFill>
              <w14:schemeClr w14:val="tx1"/>
            </w14:solidFill>
          </w14:textFill>
        </w:rPr>
        <w:t xml:space="preserve">体液模式报告检测参数≥7项 </w:t>
      </w:r>
    </w:p>
    <w:p w14:paraId="01076D10">
      <w:pPr>
        <w:pStyle w:val="5"/>
        <w:numPr>
          <w:ilvl w:val="1"/>
          <w:numId w:val="3"/>
        </w:numPr>
        <w:spacing w:line="360" w:lineRule="auto"/>
        <w:ind w:firstLineChars="0"/>
        <w:rPr>
          <w:rFonts w:ascii="宋体" w:hAnsi="宋体"/>
          <w:color w:val="000000" w:themeColor="text1"/>
          <w:sz w:val="20"/>
          <w:szCs w:val="18"/>
          <w14:textFill>
            <w14:solidFill>
              <w14:schemeClr w14:val="tx1"/>
            </w14:solidFill>
          </w14:textFill>
        </w:rPr>
      </w:pPr>
      <w:r>
        <w:rPr>
          <w:rFonts w:hint="eastAsia" w:ascii="宋体" w:hAnsi="宋体"/>
          <w:color w:val="000000" w:themeColor="text1"/>
          <w:sz w:val="20"/>
          <w:szCs w:val="18"/>
          <w14:textFill>
            <w14:solidFill>
              <w14:schemeClr w14:val="tx1"/>
            </w14:solidFill>
          </w14:textFill>
        </w:rPr>
        <w:t>▲</w:t>
      </w:r>
      <w:r>
        <w:rPr>
          <w:rFonts w:ascii="宋体" w:hAnsi="宋体"/>
          <w:color w:val="000000" w:themeColor="text1"/>
          <w:sz w:val="20"/>
          <w:szCs w:val="18"/>
          <w14:textFill>
            <w14:solidFill>
              <w14:schemeClr w14:val="tx1"/>
            </w14:solidFill>
          </w14:textFill>
        </w:rPr>
        <w:t>血液分析线性范围（静脉血）：白细胞</w:t>
      </w:r>
      <w:r>
        <w:rPr>
          <w:rFonts w:hint="eastAsia" w:ascii="宋体" w:hAnsi="宋体"/>
          <w:color w:val="000000" w:themeColor="text1"/>
          <w:sz w:val="20"/>
          <w:szCs w:val="18"/>
          <w14:textFill>
            <w14:solidFill>
              <w14:schemeClr w14:val="tx1"/>
            </w14:solidFill>
          </w14:textFill>
        </w:rPr>
        <w:t>：</w:t>
      </w:r>
      <w:r>
        <w:rPr>
          <w:rFonts w:ascii="宋体" w:hAnsi="宋体"/>
          <w:color w:val="000000" w:themeColor="text1"/>
          <w:sz w:val="20"/>
          <w:szCs w:val="18"/>
          <w14:textFill>
            <w14:solidFill>
              <w14:schemeClr w14:val="tx1"/>
            </w14:solidFill>
          </w14:textFill>
        </w:rPr>
        <w:t>（0-500）</w:t>
      </w:r>
      <w:r>
        <w:rPr>
          <w:rFonts w:ascii="宋体" w:hAnsi="宋体"/>
          <w:color w:val="000000" w:themeColor="text1"/>
          <w:sz w:val="20"/>
          <w:szCs w:val="18"/>
          <w14:textFill>
            <w14:solidFill>
              <w14:schemeClr w14:val="tx1"/>
            </w14:solidFill>
          </w14:textFill>
        </w:rPr>
        <w:sym w:font="Symbol" w:char="F0B4"/>
      </w:r>
      <w:r>
        <w:rPr>
          <w:rFonts w:ascii="宋体" w:hAnsi="宋体"/>
          <w:color w:val="000000" w:themeColor="text1"/>
          <w:sz w:val="20"/>
          <w:szCs w:val="18"/>
          <w14:textFill>
            <w14:solidFill>
              <w14:schemeClr w14:val="tx1"/>
            </w14:solidFill>
          </w14:textFill>
        </w:rPr>
        <w:t xml:space="preserve"> 109/L，红细胞：（0-8.6</w:t>
      </w:r>
      <w:r>
        <w:rPr>
          <w:rFonts w:hint="eastAsia" w:ascii="宋体" w:hAnsi="宋体"/>
          <w:color w:val="000000" w:themeColor="text1"/>
          <w:sz w:val="20"/>
          <w:szCs w:val="18"/>
          <w14:textFill>
            <w14:solidFill>
              <w14:schemeClr w14:val="tx1"/>
            </w14:solidFill>
          </w14:textFill>
        </w:rPr>
        <w:t>）</w:t>
      </w:r>
      <w:r>
        <w:rPr>
          <w:rFonts w:ascii="宋体" w:hAnsi="宋体"/>
          <w:color w:val="000000" w:themeColor="text1"/>
          <w:sz w:val="20"/>
          <w:szCs w:val="18"/>
          <w14:textFill>
            <w14:solidFill>
              <w14:schemeClr w14:val="tx1"/>
            </w14:solidFill>
          </w14:textFill>
        </w:rPr>
        <w:sym w:font="Symbol" w:char="F0B4"/>
      </w:r>
      <w:r>
        <w:rPr>
          <w:rFonts w:ascii="宋体" w:hAnsi="宋体"/>
          <w:color w:val="000000" w:themeColor="text1"/>
          <w:sz w:val="20"/>
          <w:szCs w:val="18"/>
          <w14:textFill>
            <w14:solidFill>
              <w14:schemeClr w14:val="tx1"/>
            </w14:solidFill>
          </w14:textFill>
        </w:rPr>
        <w:t xml:space="preserve"> 1012/L，血小板：（0-</w:t>
      </w:r>
      <w:r>
        <w:rPr>
          <w:rFonts w:hint="eastAsia" w:ascii="宋体" w:hAnsi="宋体"/>
          <w:color w:val="000000" w:themeColor="text1"/>
          <w:sz w:val="20"/>
          <w:szCs w:val="18"/>
          <w14:textFill>
            <w14:solidFill>
              <w14:schemeClr w14:val="tx1"/>
            </w14:solidFill>
          </w14:textFill>
        </w:rPr>
        <w:t>5</w:t>
      </w:r>
      <w:r>
        <w:rPr>
          <w:rFonts w:ascii="宋体" w:hAnsi="宋体"/>
          <w:color w:val="000000" w:themeColor="text1"/>
          <w:sz w:val="20"/>
          <w:szCs w:val="18"/>
          <w14:textFill>
            <w14:solidFill>
              <w14:schemeClr w14:val="tx1"/>
            </w14:solidFill>
          </w14:textFill>
        </w:rPr>
        <w:t>000）</w:t>
      </w:r>
      <w:r>
        <w:rPr>
          <w:rFonts w:ascii="宋体" w:hAnsi="宋体"/>
          <w:color w:val="000000" w:themeColor="text1"/>
          <w:sz w:val="20"/>
          <w:szCs w:val="18"/>
          <w14:textFill>
            <w14:solidFill>
              <w14:schemeClr w14:val="tx1"/>
            </w14:solidFill>
          </w14:textFill>
        </w:rPr>
        <w:sym w:font="Symbol" w:char="F0B4"/>
      </w:r>
      <w:r>
        <w:rPr>
          <w:rFonts w:ascii="宋体" w:hAnsi="宋体"/>
          <w:color w:val="000000" w:themeColor="text1"/>
          <w:sz w:val="20"/>
          <w:szCs w:val="18"/>
          <w14:textFill>
            <w14:solidFill>
              <w14:schemeClr w14:val="tx1"/>
            </w14:solidFill>
          </w14:textFill>
        </w:rPr>
        <w:t xml:space="preserve"> 109/L</w:t>
      </w:r>
      <w:r>
        <w:rPr>
          <w:rFonts w:hint="eastAsia" w:ascii="宋体" w:hAnsi="宋体"/>
          <w:color w:val="000000" w:themeColor="text1"/>
          <w:sz w:val="20"/>
          <w:szCs w:val="18"/>
          <w14:textFill>
            <w14:solidFill>
              <w14:schemeClr w14:val="tx1"/>
            </w14:solidFill>
          </w14:textFill>
        </w:rPr>
        <w:t>。</w:t>
      </w:r>
    </w:p>
    <w:p w14:paraId="1E4CC314">
      <w:pPr>
        <w:pStyle w:val="5"/>
        <w:numPr>
          <w:ilvl w:val="1"/>
          <w:numId w:val="3"/>
        </w:numPr>
        <w:spacing w:line="360" w:lineRule="auto"/>
        <w:ind w:firstLineChars="0"/>
        <w:rPr>
          <w:rFonts w:ascii="宋体" w:hAnsi="宋体"/>
          <w:color w:val="000000" w:themeColor="text1"/>
          <w:sz w:val="20"/>
          <w:szCs w:val="18"/>
          <w14:textFill>
            <w14:solidFill>
              <w14:schemeClr w14:val="tx1"/>
            </w14:solidFill>
          </w14:textFill>
        </w:rPr>
      </w:pPr>
      <w:r>
        <w:rPr>
          <w:rFonts w:hint="eastAsia" w:ascii="宋体" w:hAnsi="宋体"/>
          <w:color w:val="000000" w:themeColor="text1"/>
          <w:sz w:val="20"/>
          <w:szCs w:val="18"/>
          <w14:textFill>
            <w14:solidFill>
              <w14:schemeClr w14:val="tx1"/>
            </w14:solidFill>
          </w14:textFill>
        </w:rPr>
        <w:t>具备同品牌具备同品牌经过NMPA注册的三个不同浓度水平的体液质控品。</w:t>
      </w:r>
    </w:p>
    <w:p w14:paraId="57BE4EB5">
      <w:pPr>
        <w:pStyle w:val="5"/>
        <w:numPr>
          <w:ilvl w:val="1"/>
          <w:numId w:val="3"/>
        </w:numPr>
        <w:spacing w:line="360" w:lineRule="auto"/>
        <w:ind w:firstLineChars="0"/>
        <w:rPr>
          <w:rFonts w:ascii="宋体" w:hAnsi="宋体"/>
          <w:color w:val="000000" w:themeColor="text1"/>
          <w:sz w:val="20"/>
          <w:szCs w:val="18"/>
          <w14:textFill>
            <w14:solidFill>
              <w14:schemeClr w14:val="tx1"/>
            </w14:solidFill>
          </w14:textFill>
        </w:rPr>
      </w:pPr>
      <w:r>
        <w:rPr>
          <w:rFonts w:hint="eastAsia" w:ascii="宋体" w:hAnsi="宋体"/>
          <w:color w:val="000000" w:themeColor="text1"/>
          <w:sz w:val="20"/>
          <w:szCs w:val="18"/>
          <w14:textFill>
            <w14:solidFill>
              <w14:schemeClr w14:val="tx1"/>
            </w14:solidFill>
          </w14:textFill>
        </w:rPr>
        <w:t>流水线上每一台血液分析仪均需具备当遇低值血小板样本时仪器可实现多倍进样的功能。</w:t>
      </w:r>
    </w:p>
    <w:p w14:paraId="3065FFBB">
      <w:pPr>
        <w:pStyle w:val="5"/>
        <w:numPr>
          <w:ilvl w:val="1"/>
          <w:numId w:val="3"/>
        </w:numPr>
        <w:spacing w:line="360" w:lineRule="auto"/>
        <w:ind w:firstLineChars="0"/>
        <w:rPr>
          <w:rFonts w:ascii="宋体" w:hAnsi="宋体"/>
          <w:color w:val="000000" w:themeColor="text1"/>
          <w:sz w:val="20"/>
          <w14:textFill>
            <w14:solidFill>
              <w14:schemeClr w14:val="tx1"/>
            </w14:solidFill>
          </w14:textFill>
        </w:rPr>
      </w:pPr>
      <w:r>
        <w:rPr>
          <w:rFonts w:hint="eastAsia" w:ascii="宋体" w:hAnsi="宋体"/>
          <w:color w:val="000000" w:themeColor="text1"/>
          <w:sz w:val="20"/>
          <w:szCs w:val="18"/>
          <w14:textFill>
            <w14:solidFill>
              <w14:schemeClr w14:val="tx1"/>
            </w14:solidFill>
          </w14:textFill>
        </w:rPr>
        <w:t>▲</w:t>
      </w:r>
      <w:r>
        <w:rPr>
          <w:rFonts w:hint="eastAsia" w:ascii="宋体" w:hAnsi="宋体"/>
          <w:color w:val="000000" w:themeColor="text1"/>
          <w:sz w:val="20"/>
          <w14:textFill>
            <w14:solidFill>
              <w14:schemeClr w14:val="tx1"/>
            </w14:solidFill>
          </w14:textFill>
        </w:rPr>
        <w:t>提供原厂校准品及校准品溯源报告，具备RET校准品，以注册证为准。</w:t>
      </w:r>
    </w:p>
    <w:p w14:paraId="7964B4BD">
      <w:pPr>
        <w:pStyle w:val="5"/>
        <w:numPr>
          <w:ilvl w:val="1"/>
          <w:numId w:val="3"/>
        </w:numPr>
        <w:spacing w:line="360" w:lineRule="auto"/>
        <w:ind w:firstLineChars="0"/>
        <w:rPr>
          <w:rFonts w:ascii="宋体" w:hAnsi="宋体"/>
          <w:color w:val="000000" w:themeColor="text1"/>
          <w:sz w:val="20"/>
          <w14:textFill>
            <w14:solidFill>
              <w14:schemeClr w14:val="tx1"/>
            </w14:solidFill>
          </w14:textFill>
        </w:rPr>
      </w:pPr>
      <w:r>
        <w:rPr>
          <w:rFonts w:hint="eastAsia" w:ascii="宋体" w:hAnsi="宋体"/>
          <w:color w:val="000000" w:themeColor="text1"/>
          <w:sz w:val="20"/>
          <w:szCs w:val="18"/>
          <w14:textFill>
            <w14:solidFill>
              <w14:schemeClr w14:val="tx1"/>
            </w14:solidFill>
          </w14:textFill>
        </w:rPr>
        <w:t>所</w:t>
      </w:r>
      <w:r>
        <w:rPr>
          <w:rFonts w:hint="eastAsia" w:ascii="宋体" w:hAnsi="宋体"/>
          <w:color w:val="000000" w:themeColor="text1"/>
          <w:sz w:val="20"/>
          <w:szCs w:val="18"/>
          <w:lang w:val="en-US" w:eastAsia="zh-CN"/>
          <w14:textFill>
            <w14:solidFill>
              <w14:schemeClr w14:val="tx1"/>
            </w14:solidFill>
          </w14:textFill>
        </w:rPr>
        <w:t>提供</w:t>
      </w:r>
      <w:r>
        <w:rPr>
          <w:rFonts w:hint="eastAsia" w:ascii="宋体" w:hAnsi="宋体"/>
          <w:color w:val="000000" w:themeColor="text1"/>
          <w:sz w:val="20"/>
          <w:szCs w:val="18"/>
          <w14:textFill>
            <w14:solidFill>
              <w14:schemeClr w14:val="tx1"/>
            </w14:solidFill>
          </w14:textFill>
        </w:rPr>
        <w:t>产品系列需在全国卫生部室间质评项目中具备单独的系列分组。</w:t>
      </w:r>
    </w:p>
    <w:p w14:paraId="4438D7B0">
      <w:pPr>
        <w:pStyle w:val="5"/>
        <w:numPr>
          <w:ilvl w:val="0"/>
          <w:numId w:val="3"/>
        </w:numPr>
        <w:spacing w:line="360" w:lineRule="auto"/>
        <w:ind w:firstLineChars="0"/>
        <w:rPr>
          <w:rFonts w:ascii="宋体" w:hAnsi="宋体"/>
          <w:b/>
          <w:color w:val="000000" w:themeColor="text1"/>
          <w:sz w:val="20"/>
          <w:szCs w:val="18"/>
          <w14:textFill>
            <w14:solidFill>
              <w14:schemeClr w14:val="tx1"/>
            </w14:solidFill>
          </w14:textFill>
        </w:rPr>
      </w:pPr>
      <w:r>
        <w:rPr>
          <w:rFonts w:ascii="宋体" w:hAnsi="宋体"/>
          <w:b/>
          <w:color w:val="000000" w:themeColor="text1"/>
          <w:sz w:val="20"/>
          <w:szCs w:val="18"/>
          <w14:textFill>
            <w14:solidFill>
              <w14:schemeClr w14:val="tx1"/>
            </w14:solidFill>
          </w14:textFill>
        </w:rPr>
        <w:t>.</w:t>
      </w:r>
      <w:r>
        <w:rPr>
          <w:rFonts w:hint="eastAsia" w:ascii="宋体" w:hAnsi="宋体"/>
          <w:b/>
          <w:color w:val="000000" w:themeColor="text1"/>
          <w:sz w:val="20"/>
          <w:szCs w:val="18"/>
          <w14:textFill>
            <w14:solidFill>
              <w14:schemeClr w14:val="tx1"/>
            </w14:solidFill>
          </w14:textFill>
        </w:rPr>
        <w:t xml:space="preserve"> 特定蛋白分析</w:t>
      </w:r>
      <w:r>
        <w:rPr>
          <w:rFonts w:hint="default" w:ascii="宋体" w:hAnsi="宋体"/>
          <w:b/>
          <w:color w:val="000000" w:themeColor="text1"/>
          <w:sz w:val="20"/>
          <w:szCs w:val="18"/>
          <w:lang w:val="en-US"/>
          <w14:textFill>
            <w14:solidFill>
              <w14:schemeClr w14:val="tx1"/>
            </w14:solidFill>
          </w14:textFill>
        </w:rPr>
        <w:t>模块</w:t>
      </w:r>
    </w:p>
    <w:p w14:paraId="30562B65">
      <w:pPr>
        <w:pStyle w:val="5"/>
        <w:numPr>
          <w:ilvl w:val="1"/>
          <w:numId w:val="3"/>
        </w:numPr>
        <w:spacing w:line="360" w:lineRule="auto"/>
        <w:ind w:firstLineChars="0"/>
        <w:rPr>
          <w:rFonts w:ascii="宋体" w:hAnsi="宋体"/>
          <w:color w:val="000000" w:themeColor="text1"/>
          <w:sz w:val="20"/>
          <w:szCs w:val="18"/>
          <w14:textFill>
            <w14:solidFill>
              <w14:schemeClr w14:val="tx1"/>
            </w14:solidFill>
          </w14:textFill>
        </w:rPr>
      </w:pPr>
      <w:r>
        <w:rPr>
          <w:rFonts w:hint="eastAsia" w:ascii="宋体" w:hAnsi="宋体"/>
          <w:color w:val="000000" w:themeColor="text1"/>
          <w:sz w:val="20"/>
          <w:szCs w:val="18"/>
          <w14:textFill>
            <w14:solidFill>
              <w14:schemeClr w14:val="tx1"/>
            </w14:solidFill>
          </w14:textFill>
        </w:rPr>
        <w:t>为保障各模块检测结果兼容性，全自动特定蛋白分析仪需与血液细胞分析仪为同品牌。</w:t>
      </w:r>
    </w:p>
    <w:p w14:paraId="4465938A">
      <w:pPr>
        <w:pStyle w:val="5"/>
        <w:numPr>
          <w:ilvl w:val="1"/>
          <w:numId w:val="3"/>
        </w:numPr>
        <w:spacing w:line="360" w:lineRule="auto"/>
        <w:ind w:firstLineChars="0"/>
        <w:rPr>
          <w:rFonts w:ascii="宋体" w:hAnsi="宋体"/>
          <w:color w:val="000000" w:themeColor="text1"/>
          <w:sz w:val="20"/>
          <w:szCs w:val="18"/>
          <w14:textFill>
            <w14:solidFill>
              <w14:schemeClr w14:val="tx1"/>
            </w14:solidFill>
          </w14:textFill>
        </w:rPr>
      </w:pPr>
      <w:r>
        <w:rPr>
          <w:rFonts w:hint="eastAsia" w:ascii="宋体" w:hAnsi="宋体"/>
          <w:color w:val="000000" w:themeColor="text1"/>
          <w:sz w:val="20"/>
          <w:szCs w:val="18"/>
          <w14:textFill>
            <w14:solidFill>
              <w14:schemeClr w14:val="tx1"/>
            </w14:solidFill>
          </w14:textFill>
        </w:rPr>
        <w:t>检测功能：仪器试剂仓≥2个，可同时检测</w:t>
      </w:r>
      <w:r>
        <w:rPr>
          <w:rFonts w:ascii="宋体" w:hAnsi="宋体"/>
          <w:color w:val="000000" w:themeColor="text1"/>
          <w:sz w:val="20"/>
          <w:szCs w:val="18"/>
          <w14:textFill>
            <w14:solidFill>
              <w14:schemeClr w14:val="tx1"/>
            </w14:solidFill>
          </w14:textFill>
        </w:rPr>
        <w:t>C-反应蛋白（CRP）</w:t>
      </w:r>
      <w:r>
        <w:rPr>
          <w:rFonts w:hint="eastAsia" w:ascii="宋体" w:hAnsi="宋体"/>
          <w:color w:val="000000" w:themeColor="text1"/>
          <w:sz w:val="20"/>
          <w:szCs w:val="18"/>
          <w14:textFill>
            <w14:solidFill>
              <w14:schemeClr w14:val="tx1"/>
            </w14:solidFill>
          </w14:textFill>
        </w:rPr>
        <w:t>以及血清淀粉样蛋白A（SAA）</w:t>
      </w:r>
    </w:p>
    <w:p w14:paraId="4A39B882">
      <w:pPr>
        <w:pStyle w:val="5"/>
        <w:numPr>
          <w:ilvl w:val="1"/>
          <w:numId w:val="3"/>
        </w:numPr>
        <w:spacing w:line="360" w:lineRule="auto"/>
        <w:ind w:firstLineChars="0"/>
        <w:rPr>
          <w:rFonts w:ascii="宋体" w:hAnsi="宋体"/>
          <w:color w:val="000000" w:themeColor="text1"/>
          <w:sz w:val="20"/>
          <w:szCs w:val="18"/>
          <w14:textFill>
            <w14:solidFill>
              <w14:schemeClr w14:val="tx1"/>
            </w14:solidFill>
          </w14:textFill>
        </w:rPr>
      </w:pPr>
      <w:r>
        <w:rPr>
          <w:rFonts w:hint="eastAsia" w:ascii="宋体" w:hAnsi="宋体"/>
          <w:color w:val="000000" w:themeColor="text1"/>
          <w:sz w:val="20"/>
          <w:szCs w:val="18"/>
          <w:lang w:val="en-US" w:eastAsia="zh-CN"/>
          <w14:textFill>
            <w14:solidFill>
              <w14:schemeClr w14:val="tx1"/>
            </w14:solidFill>
          </w14:textFill>
        </w:rPr>
        <w:t>▲</w:t>
      </w:r>
      <w:r>
        <w:rPr>
          <w:rFonts w:hint="eastAsia" w:ascii="宋体" w:hAnsi="宋体"/>
          <w:color w:val="000000" w:themeColor="text1"/>
          <w:sz w:val="20"/>
          <w:szCs w:val="18"/>
          <w14:textFill>
            <w14:solidFill>
              <w14:schemeClr w14:val="tx1"/>
            </w14:solidFill>
          </w14:textFill>
        </w:rPr>
        <w:t xml:space="preserve"> 具备经过N</w:t>
      </w:r>
      <w:r>
        <w:rPr>
          <w:rFonts w:ascii="宋体" w:hAnsi="宋体"/>
          <w:color w:val="000000" w:themeColor="text1"/>
          <w:sz w:val="20"/>
          <w:szCs w:val="18"/>
          <w14:textFill>
            <w14:solidFill>
              <w14:schemeClr w14:val="tx1"/>
            </w14:solidFill>
          </w14:textFill>
        </w:rPr>
        <w:t>MPA</w:t>
      </w:r>
      <w:r>
        <w:rPr>
          <w:rFonts w:hint="eastAsia" w:ascii="宋体" w:hAnsi="宋体"/>
          <w:color w:val="000000" w:themeColor="text1"/>
          <w:sz w:val="20"/>
          <w:szCs w:val="18"/>
          <w14:textFill>
            <w14:solidFill>
              <w14:schemeClr w14:val="tx1"/>
            </w14:solidFill>
          </w14:textFill>
        </w:rPr>
        <w:t>注册的同品牌C</w:t>
      </w:r>
      <w:r>
        <w:rPr>
          <w:rFonts w:ascii="宋体" w:hAnsi="宋体"/>
          <w:color w:val="000000" w:themeColor="text1"/>
          <w:sz w:val="20"/>
          <w:szCs w:val="18"/>
          <w14:textFill>
            <w14:solidFill>
              <w14:schemeClr w14:val="tx1"/>
            </w14:solidFill>
          </w14:textFill>
        </w:rPr>
        <w:t>RP</w:t>
      </w:r>
      <w:r>
        <w:rPr>
          <w:rFonts w:hint="eastAsia" w:ascii="宋体" w:hAnsi="宋体"/>
          <w:color w:val="000000" w:themeColor="text1"/>
          <w:sz w:val="20"/>
          <w:szCs w:val="18"/>
          <w14:textFill>
            <w14:solidFill>
              <w14:schemeClr w14:val="tx1"/>
            </w14:solidFill>
          </w14:textFill>
        </w:rPr>
        <w:t>及S</w:t>
      </w:r>
      <w:r>
        <w:rPr>
          <w:rFonts w:ascii="宋体" w:hAnsi="宋体"/>
          <w:color w:val="000000" w:themeColor="text1"/>
          <w:sz w:val="20"/>
          <w:szCs w:val="18"/>
          <w14:textFill>
            <w14:solidFill>
              <w14:schemeClr w14:val="tx1"/>
            </w14:solidFill>
          </w14:textFill>
        </w:rPr>
        <w:t>AA</w:t>
      </w:r>
      <w:r>
        <w:rPr>
          <w:rFonts w:hint="eastAsia" w:ascii="宋体" w:hAnsi="宋体"/>
          <w:color w:val="000000" w:themeColor="text1"/>
          <w:sz w:val="20"/>
          <w:szCs w:val="18"/>
          <w14:textFill>
            <w14:solidFill>
              <w14:schemeClr w14:val="tx1"/>
            </w14:solidFill>
          </w14:textFill>
        </w:rPr>
        <w:t>的校准品。</w:t>
      </w:r>
    </w:p>
    <w:p w14:paraId="574478D6">
      <w:pPr>
        <w:pStyle w:val="5"/>
        <w:numPr>
          <w:ilvl w:val="1"/>
          <w:numId w:val="3"/>
        </w:numPr>
        <w:spacing w:line="360" w:lineRule="auto"/>
        <w:ind w:firstLineChars="0"/>
        <w:rPr>
          <w:rFonts w:ascii="宋体" w:hAnsi="宋体"/>
          <w:color w:val="000000" w:themeColor="text1"/>
          <w:sz w:val="20"/>
          <w:szCs w:val="18"/>
          <w14:textFill>
            <w14:solidFill>
              <w14:schemeClr w14:val="tx1"/>
            </w14:solidFill>
          </w14:textFill>
        </w:rPr>
      </w:pPr>
      <w:r>
        <w:rPr>
          <w:rFonts w:hint="eastAsia" w:ascii="宋体" w:hAnsi="宋体"/>
          <w:color w:val="000000" w:themeColor="text1"/>
          <w:sz w:val="20"/>
          <w:szCs w:val="18"/>
          <w14:textFill>
            <w14:solidFill>
              <w14:schemeClr w14:val="tx1"/>
            </w14:solidFill>
          </w14:textFill>
        </w:rPr>
        <w:t>单台全自动特定蛋白分析仪检测速度C</w:t>
      </w:r>
      <w:r>
        <w:rPr>
          <w:rFonts w:ascii="宋体" w:hAnsi="宋体"/>
          <w:color w:val="000000" w:themeColor="text1"/>
          <w:sz w:val="20"/>
          <w:szCs w:val="18"/>
          <w14:textFill>
            <w14:solidFill>
              <w14:schemeClr w14:val="tx1"/>
            </w14:solidFill>
          </w14:textFill>
        </w:rPr>
        <w:t>RP</w:t>
      </w:r>
      <w:r>
        <w:rPr>
          <w:rFonts w:hint="eastAsia" w:ascii="宋体" w:hAnsi="宋体"/>
          <w:color w:val="000000" w:themeColor="text1"/>
          <w:sz w:val="20"/>
          <w:szCs w:val="18"/>
          <w14:textFill>
            <w14:solidFill>
              <w14:schemeClr w14:val="tx1"/>
            </w14:solidFill>
          </w14:textFill>
        </w:rPr>
        <w:t>或S</w:t>
      </w:r>
      <w:r>
        <w:rPr>
          <w:rFonts w:ascii="宋体" w:hAnsi="宋体"/>
          <w:color w:val="000000" w:themeColor="text1"/>
          <w:sz w:val="20"/>
          <w:szCs w:val="18"/>
          <w14:textFill>
            <w14:solidFill>
              <w14:schemeClr w14:val="tx1"/>
            </w14:solidFill>
          </w14:textFill>
        </w:rPr>
        <w:t>AA</w:t>
      </w:r>
      <w:r>
        <w:rPr>
          <w:rFonts w:hint="eastAsia" w:ascii="宋体" w:hAnsi="宋体"/>
          <w:color w:val="000000" w:themeColor="text1"/>
          <w:sz w:val="20"/>
          <w:szCs w:val="18"/>
          <w14:textFill>
            <w14:solidFill>
              <w14:schemeClr w14:val="tx1"/>
            </w14:solidFill>
          </w14:textFill>
        </w:rPr>
        <w:t>需≥1</w:t>
      </w:r>
      <w:r>
        <w:rPr>
          <w:rFonts w:ascii="宋体" w:hAnsi="宋体"/>
          <w:color w:val="000000" w:themeColor="text1"/>
          <w:sz w:val="20"/>
          <w:szCs w:val="18"/>
          <w14:textFill>
            <w14:solidFill>
              <w14:schemeClr w14:val="tx1"/>
            </w14:solidFill>
          </w14:textFill>
        </w:rPr>
        <w:t>50</w:t>
      </w:r>
      <w:r>
        <w:rPr>
          <w:rFonts w:hint="eastAsia" w:ascii="宋体" w:hAnsi="宋体"/>
          <w:color w:val="000000" w:themeColor="text1"/>
          <w:sz w:val="20"/>
          <w:szCs w:val="18"/>
          <w14:textFill>
            <w14:solidFill>
              <w14:schemeClr w14:val="tx1"/>
            </w14:solidFill>
          </w14:textFill>
        </w:rPr>
        <w:t>T/小时</w:t>
      </w:r>
    </w:p>
    <w:p w14:paraId="2C3F4435">
      <w:pPr>
        <w:pStyle w:val="5"/>
        <w:numPr>
          <w:ilvl w:val="1"/>
          <w:numId w:val="3"/>
        </w:numPr>
        <w:spacing w:line="360" w:lineRule="auto"/>
        <w:ind w:firstLineChars="0"/>
        <w:rPr>
          <w:rFonts w:ascii="宋体" w:hAnsi="宋体"/>
          <w:color w:val="000000" w:themeColor="text1"/>
          <w:sz w:val="20"/>
          <w:szCs w:val="18"/>
          <w14:textFill>
            <w14:solidFill>
              <w14:schemeClr w14:val="tx1"/>
            </w14:solidFill>
          </w14:textFill>
        </w:rPr>
      </w:pPr>
      <w:r>
        <w:rPr>
          <w:rFonts w:hint="eastAsia" w:ascii="宋体" w:hAnsi="宋体"/>
          <w:color w:val="000000" w:themeColor="text1"/>
          <w:sz w:val="20"/>
          <w:szCs w:val="18"/>
          <w14:textFill>
            <w14:solidFill>
              <w14:schemeClr w14:val="tx1"/>
            </w14:solidFill>
          </w14:textFill>
        </w:rPr>
        <w:t>C</w:t>
      </w:r>
      <w:r>
        <w:rPr>
          <w:rFonts w:ascii="宋体" w:hAnsi="宋体"/>
          <w:color w:val="000000" w:themeColor="text1"/>
          <w:sz w:val="20"/>
          <w:szCs w:val="18"/>
          <w14:textFill>
            <w14:solidFill>
              <w14:schemeClr w14:val="tx1"/>
            </w14:solidFill>
          </w14:textFill>
        </w:rPr>
        <w:t>RP</w:t>
      </w:r>
      <w:r>
        <w:rPr>
          <w:rFonts w:hint="eastAsia" w:ascii="宋体" w:hAnsi="宋体"/>
          <w:color w:val="000000" w:themeColor="text1"/>
          <w:sz w:val="20"/>
          <w:szCs w:val="18"/>
          <w14:textFill>
            <w14:solidFill>
              <w14:schemeClr w14:val="tx1"/>
            </w14:solidFill>
          </w14:textFill>
        </w:rPr>
        <w:t>项目报告参数≥</w:t>
      </w:r>
      <w:r>
        <w:rPr>
          <w:rFonts w:ascii="宋体" w:hAnsi="宋体"/>
          <w:color w:val="000000" w:themeColor="text1"/>
          <w:sz w:val="20"/>
          <w:szCs w:val="18"/>
          <w14:textFill>
            <w14:solidFill>
              <w14:schemeClr w14:val="tx1"/>
            </w14:solidFill>
          </w14:textFill>
        </w:rPr>
        <w:t>3</w:t>
      </w:r>
      <w:r>
        <w:rPr>
          <w:rFonts w:hint="eastAsia" w:ascii="宋体" w:hAnsi="宋体"/>
          <w:color w:val="000000" w:themeColor="text1"/>
          <w:sz w:val="20"/>
          <w:szCs w:val="18"/>
          <w14:textFill>
            <w14:solidFill>
              <w14:schemeClr w14:val="tx1"/>
            </w14:solidFill>
          </w14:textFill>
        </w:rPr>
        <w:t>项</w:t>
      </w:r>
    </w:p>
    <w:p w14:paraId="6500FE78">
      <w:pPr>
        <w:pStyle w:val="5"/>
        <w:numPr>
          <w:ilvl w:val="1"/>
          <w:numId w:val="3"/>
        </w:numPr>
        <w:spacing w:line="360" w:lineRule="auto"/>
        <w:ind w:firstLineChars="0"/>
        <w:rPr>
          <w:rFonts w:ascii="宋体" w:hAnsi="宋体"/>
          <w:color w:val="000000" w:themeColor="text1"/>
          <w:sz w:val="20"/>
          <w:szCs w:val="18"/>
          <w14:textFill>
            <w14:solidFill>
              <w14:schemeClr w14:val="tx1"/>
            </w14:solidFill>
          </w14:textFill>
        </w:rPr>
      </w:pPr>
      <w:r>
        <w:rPr>
          <w:rFonts w:hint="eastAsia" w:ascii="宋体" w:hAnsi="宋体"/>
          <w:color w:val="000000" w:themeColor="text1"/>
          <w:sz w:val="20"/>
          <w:szCs w:val="18"/>
          <w:lang w:val="en-US" w:eastAsia="zh-CN"/>
          <w14:textFill>
            <w14:solidFill>
              <w14:schemeClr w14:val="tx1"/>
            </w14:solidFill>
          </w14:textFill>
        </w:rPr>
        <w:t>▲</w:t>
      </w:r>
      <w:r>
        <w:rPr>
          <w:rFonts w:hint="eastAsia" w:ascii="宋体" w:hAnsi="宋体"/>
          <w:color w:val="000000" w:themeColor="text1"/>
          <w:sz w:val="20"/>
          <w:szCs w:val="18"/>
          <w14:textFill>
            <w14:solidFill>
              <w14:schemeClr w14:val="tx1"/>
            </w14:solidFill>
          </w14:textFill>
        </w:rPr>
        <w:t xml:space="preserve"> </w:t>
      </w:r>
      <w:r>
        <w:rPr>
          <w:rFonts w:ascii="宋体" w:hAnsi="宋体"/>
          <w:color w:val="000000" w:themeColor="text1"/>
          <w:sz w:val="20"/>
          <w:szCs w:val="18"/>
          <w14:textFill>
            <w14:solidFill>
              <w14:schemeClr w14:val="tx1"/>
            </w14:solidFill>
          </w14:textFill>
        </w:rPr>
        <w:t>CRP线性范围：0.2~320mg/L</w:t>
      </w:r>
      <w:r>
        <w:rPr>
          <w:rFonts w:hint="eastAsia" w:ascii="宋体" w:hAnsi="宋体"/>
          <w:color w:val="000000" w:themeColor="text1"/>
          <w:sz w:val="20"/>
          <w:szCs w:val="18"/>
          <w14:textFill>
            <w14:solidFill>
              <w14:schemeClr w14:val="tx1"/>
            </w14:solidFill>
          </w14:textFill>
        </w:rPr>
        <w:t>。</w:t>
      </w:r>
    </w:p>
    <w:p w14:paraId="66A95C20">
      <w:pPr>
        <w:pStyle w:val="5"/>
        <w:numPr>
          <w:ilvl w:val="1"/>
          <w:numId w:val="3"/>
        </w:numPr>
        <w:spacing w:line="360" w:lineRule="auto"/>
        <w:ind w:firstLineChars="0"/>
        <w:rPr>
          <w:rFonts w:ascii="宋体" w:hAnsi="宋体"/>
          <w:color w:val="000000" w:themeColor="text1"/>
          <w:sz w:val="20"/>
          <w:szCs w:val="18"/>
          <w14:textFill>
            <w14:solidFill>
              <w14:schemeClr w14:val="tx1"/>
            </w14:solidFill>
          </w14:textFill>
        </w:rPr>
      </w:pPr>
      <w:r>
        <w:rPr>
          <w:rFonts w:hint="eastAsia" w:ascii="宋体" w:hAnsi="宋体"/>
          <w:color w:val="000000" w:themeColor="text1"/>
          <w:sz w:val="20"/>
          <w:szCs w:val="18"/>
          <w14:textFill>
            <w14:solidFill>
              <w14:schemeClr w14:val="tx1"/>
            </w14:solidFill>
          </w14:textFill>
        </w:rPr>
        <w:t>SAA线性范围：</w:t>
      </w:r>
      <w:r>
        <w:rPr>
          <w:rFonts w:ascii="宋体" w:hAnsi="宋体"/>
          <w:color w:val="000000" w:themeColor="text1"/>
          <w:sz w:val="20"/>
          <w:szCs w:val="18"/>
          <w14:textFill>
            <w14:solidFill>
              <w14:schemeClr w14:val="tx1"/>
            </w14:solidFill>
          </w14:textFill>
        </w:rPr>
        <w:t>5~320mg/L</w:t>
      </w:r>
    </w:p>
    <w:p w14:paraId="7DB7464C"/>
    <w:sectPr>
      <w:pgSz w:w="11906" w:h="16838"/>
      <w:pgMar w:top="1440" w:right="1418"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1"/>
    <w:multiLevelType w:val="multilevel"/>
    <w:tmpl w:val="00000001"/>
    <w:lvl w:ilvl="0" w:tentative="0">
      <w:start w:val="2"/>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2">
    <w:nsid w:val="00000002"/>
    <w:multiLevelType w:val="multilevel"/>
    <w:tmpl w:val="00000002"/>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wZWFkMTM0MmIxZTFjMjllOWUwOTQ1MTZjMTM4YjcifQ=="/>
  </w:docVars>
  <w:rsids>
    <w:rsidRoot w:val="00000000"/>
    <w:rsid w:val="0E043E66"/>
    <w:rsid w:val="13FE03D1"/>
    <w:rsid w:val="3CEB7AB5"/>
    <w:rsid w:val="45475482"/>
    <w:rsid w:val="4FAF14CD"/>
    <w:rsid w:val="571D2B0E"/>
    <w:rsid w:val="63A41B02"/>
    <w:rsid w:val="76E42A15"/>
    <w:rsid w:val="7A4D6888"/>
    <w:rsid w:val="7FC358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5">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578</Words>
  <Characters>676</Characters>
  <Lines>0</Lines>
  <Paragraphs>0</Paragraphs>
  <TotalTime>0</TotalTime>
  <ScaleCrop>false</ScaleCrop>
  <LinksUpToDate>false</LinksUpToDate>
  <CharactersWithSpaces>685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2023-12-23T10:00:00Z</dcterms:created>
  <dc:creator>Administrator</dc:creator>
  <cp:lastModifiedBy>Joker</cp:lastModifiedBy>
  <dcterms:modified xsi:type="dcterms:W3CDTF">2025-03-06T03:15:15Z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25CCC758D92F4F6EB896244BD04D4588_12</vt:lpwstr>
  </property>
  <property fmtid="{D5CDD505-2E9C-101B-9397-08002B2CF9AE}" pid="4" name="KSOTemplateDocerSaveRecord">
    <vt:lpwstr>eyJoZGlkIjoiYTUwZWFkMTM0MmIxZTFjMjllOWUwOTQ1MTZjMTM4YjciLCJ1c2VySWQiOiIyNzA0NjU3MDkifQ==</vt:lpwstr>
  </property>
</Properties>
</file>